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4CF1C" w14:textId="77777777" w:rsidR="00CA31DF" w:rsidRDefault="00CA31DF" w:rsidP="00CA31DF">
      <w:pPr>
        <w:adjustRightInd w:val="0"/>
        <w:jc w:val="center"/>
        <w:rPr>
          <w:rFonts w:ascii="Times New Roman" w:eastAsia="標楷體" w:hAnsi="Times New Roman" w:cs="Times New Roman"/>
          <w:b/>
          <w:sz w:val="72"/>
          <w:szCs w:val="48"/>
        </w:rPr>
      </w:pPr>
    </w:p>
    <w:p w14:paraId="1919183F" w14:textId="77777777" w:rsidR="00CA31DF" w:rsidRDefault="00CA31DF" w:rsidP="00CA31DF">
      <w:pPr>
        <w:adjustRightInd w:val="0"/>
        <w:jc w:val="center"/>
        <w:rPr>
          <w:rFonts w:ascii="Times New Roman" w:eastAsia="標楷體" w:hAnsi="Times New Roman" w:cs="Times New Roman"/>
          <w:b/>
          <w:sz w:val="72"/>
          <w:szCs w:val="48"/>
        </w:rPr>
      </w:pPr>
    </w:p>
    <w:p w14:paraId="5F7966FD" w14:textId="77777777" w:rsidR="00CA31DF" w:rsidRDefault="00CA31DF" w:rsidP="00CA31DF">
      <w:pPr>
        <w:adjustRightInd w:val="0"/>
        <w:jc w:val="center"/>
        <w:rPr>
          <w:rFonts w:ascii="Times New Roman" w:eastAsia="標楷體" w:hAnsi="Times New Roman" w:cs="Times New Roman"/>
          <w:b/>
          <w:sz w:val="72"/>
          <w:szCs w:val="48"/>
        </w:rPr>
      </w:pPr>
    </w:p>
    <w:p w14:paraId="7191BA43" w14:textId="77777777" w:rsidR="00CA31DF" w:rsidRDefault="00CA31DF" w:rsidP="00CA31DF">
      <w:pPr>
        <w:adjustRightInd w:val="0"/>
        <w:jc w:val="center"/>
        <w:rPr>
          <w:rFonts w:ascii="Times New Roman" w:eastAsia="標楷體" w:hAnsi="Times New Roman" w:cs="Times New Roman" w:hint="eastAsia"/>
          <w:b/>
          <w:sz w:val="72"/>
          <w:szCs w:val="48"/>
        </w:rPr>
      </w:pPr>
    </w:p>
    <w:p w14:paraId="6532E9B5" w14:textId="265DA50D" w:rsidR="00F803F7" w:rsidRPr="00A12598" w:rsidRDefault="007D0873" w:rsidP="00CA31DF">
      <w:pPr>
        <w:adjustRightInd w:val="0"/>
        <w:jc w:val="center"/>
        <w:rPr>
          <w:rFonts w:ascii="Times New Roman" w:eastAsia="標楷體" w:hAnsi="Times New Roman" w:cs="Times New Roman" w:hint="eastAsia"/>
          <w:b/>
          <w:sz w:val="72"/>
          <w:szCs w:val="48"/>
        </w:rPr>
        <w:sectPr w:rsidR="00F803F7" w:rsidRPr="00A12598" w:rsidSect="00293AFE">
          <w:footerReference w:type="default" r:id="rId8"/>
          <w:pgSz w:w="11906" w:h="16838"/>
          <w:pgMar w:top="1440" w:right="1080" w:bottom="1440" w:left="1080" w:header="851" w:footer="992" w:gutter="0"/>
          <w:cols w:space="425"/>
          <w:titlePg/>
          <w:docGrid w:type="lines" w:linePitch="360"/>
        </w:sectPr>
      </w:pPr>
      <w:r w:rsidRPr="00A12598">
        <w:rPr>
          <w:rFonts w:ascii="Times New Roman" w:eastAsia="標楷體" w:hAnsi="Times New Roman" w:cs="Times New Roman" w:hint="eastAsia"/>
          <w:b/>
          <w:sz w:val="72"/>
          <w:szCs w:val="48"/>
        </w:rPr>
        <w:t>2</w:t>
      </w:r>
      <w:r w:rsidRPr="00A12598">
        <w:rPr>
          <w:rFonts w:ascii="Times New Roman" w:eastAsia="標楷體" w:hAnsi="Times New Roman" w:cs="Times New Roman"/>
          <w:b/>
          <w:sz w:val="72"/>
          <w:szCs w:val="48"/>
        </w:rPr>
        <w:t>019</w:t>
      </w:r>
      <w:r w:rsidR="00572334" w:rsidRPr="00A12598">
        <w:rPr>
          <w:rFonts w:ascii="Times New Roman" w:eastAsia="標楷體" w:hAnsi="Times New Roman" w:cs="Times New Roman" w:hint="eastAsia"/>
          <w:b/>
          <w:sz w:val="72"/>
          <w:szCs w:val="48"/>
        </w:rPr>
        <w:t>全國寶</w:t>
      </w:r>
      <w:proofErr w:type="gramStart"/>
      <w:r w:rsidR="00572334" w:rsidRPr="00A12598">
        <w:rPr>
          <w:rFonts w:ascii="Times New Roman" w:eastAsia="標楷體" w:hAnsi="Times New Roman" w:cs="Times New Roman" w:hint="eastAsia"/>
          <w:b/>
          <w:sz w:val="72"/>
          <w:szCs w:val="48"/>
        </w:rPr>
        <w:t>碩</w:t>
      </w:r>
      <w:proofErr w:type="gramEnd"/>
      <w:r w:rsidR="00572334" w:rsidRPr="00A12598">
        <w:rPr>
          <w:rFonts w:ascii="Times New Roman" w:eastAsia="標楷體" w:hAnsi="Times New Roman" w:cs="Times New Roman" w:hint="eastAsia"/>
          <w:b/>
          <w:sz w:val="72"/>
          <w:szCs w:val="48"/>
        </w:rPr>
        <w:t>金融雲平台虛擬投資聯賽</w:t>
      </w:r>
      <w:r w:rsidR="003278AF" w:rsidRPr="00A12598">
        <w:rPr>
          <w:rFonts w:ascii="Times New Roman" w:eastAsia="標楷體" w:hAnsi="Times New Roman" w:cs="Times New Roman" w:hint="eastAsia"/>
          <w:b/>
          <w:sz w:val="72"/>
          <w:szCs w:val="48"/>
        </w:rPr>
        <w:t>活動辦法</w:t>
      </w:r>
    </w:p>
    <w:sdt>
      <w:sdtPr>
        <w:rPr>
          <w:rFonts w:ascii="標楷體" w:eastAsiaTheme="minorEastAsia" w:hAnsi="標楷體" w:cstheme="minorBidi"/>
          <w:b w:val="0"/>
          <w:kern w:val="2"/>
          <w:sz w:val="24"/>
          <w:szCs w:val="22"/>
          <w:lang w:val="en-US"/>
        </w:rPr>
        <w:id w:val="1880436636"/>
        <w:docPartObj>
          <w:docPartGallery w:val="Table of Contents"/>
          <w:docPartUnique/>
        </w:docPartObj>
      </w:sdtPr>
      <w:sdtEndPr>
        <w:rPr>
          <w:bCs/>
        </w:rPr>
      </w:sdtEndPr>
      <w:sdtContent>
        <w:p w14:paraId="6532E9B6" w14:textId="77777777" w:rsidR="009C7305" w:rsidRPr="00A21A06" w:rsidRDefault="00CB0062" w:rsidP="00293AFE">
          <w:pPr>
            <w:pStyle w:val="ab"/>
            <w:rPr>
              <w:rFonts w:ascii="標楷體" w:hAnsi="標楷體"/>
            </w:rPr>
          </w:pPr>
          <w:r w:rsidRPr="00A21A06">
            <w:rPr>
              <w:rFonts w:ascii="標楷體" w:hAnsi="標楷體" w:hint="eastAsia"/>
            </w:rPr>
            <w:t>目錄</w:t>
          </w:r>
        </w:p>
        <w:p w14:paraId="6BC54C4E" w14:textId="2C252071" w:rsidR="0040588B" w:rsidRPr="00A21A06" w:rsidRDefault="00293AFE">
          <w:pPr>
            <w:pStyle w:val="11"/>
            <w:rPr>
              <w:rFonts w:asciiTheme="minorHAnsi" w:eastAsiaTheme="minorEastAsia" w:hAnsiTheme="minorHAnsi" w:cstheme="minorBidi"/>
              <w:b w:val="0"/>
              <w:sz w:val="24"/>
              <w:szCs w:val="22"/>
            </w:rPr>
          </w:pPr>
          <w:r w:rsidRPr="00A21A06">
            <w:rPr>
              <w:rFonts w:ascii="標楷體" w:hAnsi="標楷體"/>
              <w:b w:val="0"/>
              <w:sz w:val="24"/>
              <w:szCs w:val="22"/>
            </w:rPr>
            <w:fldChar w:fldCharType="begin"/>
          </w:r>
          <w:r w:rsidRPr="00A21A06">
            <w:rPr>
              <w:rFonts w:ascii="標楷體" w:hAnsi="標楷體"/>
            </w:rPr>
            <w:instrText xml:space="preserve"> TOC \o "1-2" \h \z \u </w:instrText>
          </w:r>
          <w:r w:rsidRPr="00A21A06">
            <w:rPr>
              <w:rFonts w:ascii="標楷體" w:hAnsi="標楷體"/>
              <w:b w:val="0"/>
              <w:sz w:val="24"/>
              <w:szCs w:val="22"/>
            </w:rPr>
            <w:fldChar w:fldCharType="separate"/>
          </w:r>
          <w:hyperlink w:anchor="_Toc3985829" w:history="1">
            <w:r w:rsidR="0040588B" w:rsidRPr="00A21A06">
              <w:rPr>
                <w:rStyle w:val="ac"/>
                <w:rFonts w:hint="eastAsia"/>
              </w:rPr>
              <w:t>壹、</w:t>
            </w:r>
            <w:r w:rsidR="0040588B" w:rsidRPr="00A21A06">
              <w:rPr>
                <w:rFonts w:asciiTheme="minorHAnsi" w:eastAsiaTheme="minorEastAsia" w:hAnsiTheme="minorHAnsi" w:cstheme="minorBidi"/>
                <w:b w:val="0"/>
                <w:sz w:val="24"/>
                <w:szCs w:val="22"/>
              </w:rPr>
              <w:tab/>
            </w:r>
            <w:r w:rsidR="0040588B" w:rsidRPr="00A21A06">
              <w:rPr>
                <w:rStyle w:val="ac"/>
                <w:rFonts w:hint="eastAsia"/>
              </w:rPr>
              <w:t>競賽資訊</w:t>
            </w:r>
            <w:r w:rsidR="0040588B" w:rsidRPr="00A21A06">
              <w:rPr>
                <w:webHidden/>
              </w:rPr>
              <w:tab/>
            </w:r>
            <w:r w:rsidR="0040588B" w:rsidRPr="00A21A06">
              <w:rPr>
                <w:webHidden/>
              </w:rPr>
              <w:fldChar w:fldCharType="begin"/>
            </w:r>
            <w:r w:rsidR="0040588B" w:rsidRPr="00A21A06">
              <w:rPr>
                <w:webHidden/>
              </w:rPr>
              <w:instrText xml:space="preserve"> PAGEREF _Toc3985829 \h </w:instrText>
            </w:r>
            <w:r w:rsidR="0040588B" w:rsidRPr="00A21A06">
              <w:rPr>
                <w:webHidden/>
              </w:rPr>
            </w:r>
            <w:r w:rsidR="0040588B" w:rsidRPr="00A21A06">
              <w:rPr>
                <w:webHidden/>
              </w:rPr>
              <w:fldChar w:fldCharType="separate"/>
            </w:r>
            <w:r w:rsidR="00FF47D8">
              <w:rPr>
                <w:webHidden/>
              </w:rPr>
              <w:t>1</w:t>
            </w:r>
            <w:r w:rsidR="0040588B" w:rsidRPr="00A21A06">
              <w:rPr>
                <w:webHidden/>
              </w:rPr>
              <w:fldChar w:fldCharType="end"/>
            </w:r>
          </w:hyperlink>
        </w:p>
        <w:p w14:paraId="0B0D40C7" w14:textId="50BC186A" w:rsidR="0040588B" w:rsidRPr="00A21A06" w:rsidRDefault="003E3D23">
          <w:pPr>
            <w:pStyle w:val="21"/>
            <w:rPr>
              <w:rFonts w:asciiTheme="minorHAnsi" w:eastAsiaTheme="minorEastAsia" w:hAnsiTheme="minorHAnsi" w:cstheme="minorBidi"/>
            </w:rPr>
          </w:pPr>
          <w:hyperlink w:anchor="_Toc3985830" w:history="1">
            <w:r w:rsidR="0040588B" w:rsidRPr="00A21A06">
              <w:rPr>
                <w:rStyle w:val="ac"/>
                <w:rFonts w:hint="eastAsia"/>
              </w:rPr>
              <w:t>一、</w:t>
            </w:r>
            <w:r w:rsidR="0040588B" w:rsidRPr="00A21A06">
              <w:rPr>
                <w:rFonts w:asciiTheme="minorHAnsi" w:eastAsiaTheme="minorEastAsia" w:hAnsiTheme="minorHAnsi" w:cstheme="minorBidi"/>
              </w:rPr>
              <w:tab/>
            </w:r>
            <w:r w:rsidR="0040588B" w:rsidRPr="00A21A06">
              <w:rPr>
                <w:rStyle w:val="ac"/>
                <w:rFonts w:hint="eastAsia"/>
              </w:rPr>
              <w:t>競賽名稱</w:t>
            </w:r>
            <w:r w:rsidR="0040588B" w:rsidRPr="00A21A06">
              <w:rPr>
                <w:webHidden/>
              </w:rPr>
              <w:tab/>
            </w:r>
            <w:r w:rsidR="0040588B" w:rsidRPr="00A21A06">
              <w:rPr>
                <w:webHidden/>
              </w:rPr>
              <w:fldChar w:fldCharType="begin"/>
            </w:r>
            <w:r w:rsidR="0040588B" w:rsidRPr="00A21A06">
              <w:rPr>
                <w:webHidden/>
              </w:rPr>
              <w:instrText xml:space="preserve"> PAGEREF _Toc3985830 \h </w:instrText>
            </w:r>
            <w:r w:rsidR="0040588B" w:rsidRPr="00A21A06">
              <w:rPr>
                <w:webHidden/>
              </w:rPr>
            </w:r>
            <w:r w:rsidR="0040588B" w:rsidRPr="00A21A06">
              <w:rPr>
                <w:webHidden/>
              </w:rPr>
              <w:fldChar w:fldCharType="separate"/>
            </w:r>
            <w:r w:rsidR="00FF47D8">
              <w:rPr>
                <w:webHidden/>
              </w:rPr>
              <w:t>1</w:t>
            </w:r>
            <w:r w:rsidR="0040588B" w:rsidRPr="00A21A06">
              <w:rPr>
                <w:webHidden/>
              </w:rPr>
              <w:fldChar w:fldCharType="end"/>
            </w:r>
          </w:hyperlink>
        </w:p>
        <w:p w14:paraId="167AD043" w14:textId="64E728D3" w:rsidR="0040588B" w:rsidRPr="00A21A06" w:rsidRDefault="003E3D23">
          <w:pPr>
            <w:pStyle w:val="21"/>
            <w:rPr>
              <w:rFonts w:asciiTheme="minorHAnsi" w:eastAsiaTheme="minorEastAsia" w:hAnsiTheme="minorHAnsi" w:cstheme="minorBidi"/>
            </w:rPr>
          </w:pPr>
          <w:hyperlink w:anchor="_Toc3985831" w:history="1">
            <w:r w:rsidR="0040588B" w:rsidRPr="00A21A06">
              <w:rPr>
                <w:rStyle w:val="ac"/>
                <w:rFonts w:hint="eastAsia"/>
              </w:rPr>
              <w:t>二、</w:t>
            </w:r>
            <w:r w:rsidR="0040588B" w:rsidRPr="00A21A06">
              <w:rPr>
                <w:rFonts w:asciiTheme="minorHAnsi" w:eastAsiaTheme="minorEastAsia" w:hAnsiTheme="minorHAnsi" w:cstheme="minorBidi"/>
              </w:rPr>
              <w:tab/>
            </w:r>
            <w:r w:rsidR="0040588B" w:rsidRPr="00A21A06">
              <w:rPr>
                <w:rStyle w:val="ac"/>
                <w:rFonts w:hint="eastAsia"/>
              </w:rPr>
              <w:t>競賽說明</w:t>
            </w:r>
            <w:r w:rsidR="0040588B" w:rsidRPr="00A21A06">
              <w:rPr>
                <w:webHidden/>
              </w:rPr>
              <w:tab/>
            </w:r>
            <w:r w:rsidR="0040588B" w:rsidRPr="00A21A06">
              <w:rPr>
                <w:webHidden/>
              </w:rPr>
              <w:fldChar w:fldCharType="begin"/>
            </w:r>
            <w:r w:rsidR="0040588B" w:rsidRPr="00A21A06">
              <w:rPr>
                <w:webHidden/>
              </w:rPr>
              <w:instrText xml:space="preserve"> PAGEREF _Toc3985831 \h </w:instrText>
            </w:r>
            <w:r w:rsidR="0040588B" w:rsidRPr="00A21A06">
              <w:rPr>
                <w:webHidden/>
              </w:rPr>
            </w:r>
            <w:r w:rsidR="0040588B" w:rsidRPr="00A21A06">
              <w:rPr>
                <w:webHidden/>
              </w:rPr>
              <w:fldChar w:fldCharType="separate"/>
            </w:r>
            <w:r w:rsidR="00FF47D8">
              <w:rPr>
                <w:webHidden/>
              </w:rPr>
              <w:t>1</w:t>
            </w:r>
            <w:r w:rsidR="0040588B" w:rsidRPr="00A21A06">
              <w:rPr>
                <w:webHidden/>
              </w:rPr>
              <w:fldChar w:fldCharType="end"/>
            </w:r>
          </w:hyperlink>
        </w:p>
        <w:p w14:paraId="00945623" w14:textId="528A407D" w:rsidR="0040588B" w:rsidRPr="00A21A06" w:rsidRDefault="003E3D23">
          <w:pPr>
            <w:pStyle w:val="21"/>
            <w:rPr>
              <w:rFonts w:asciiTheme="minorHAnsi" w:eastAsiaTheme="minorEastAsia" w:hAnsiTheme="minorHAnsi" w:cstheme="minorBidi"/>
            </w:rPr>
          </w:pPr>
          <w:hyperlink w:anchor="_Toc3985832" w:history="1">
            <w:r w:rsidR="0040588B" w:rsidRPr="00A21A06">
              <w:rPr>
                <w:rStyle w:val="ac"/>
                <w:rFonts w:hint="eastAsia"/>
              </w:rPr>
              <w:t>三、</w:t>
            </w:r>
            <w:r w:rsidR="0040588B" w:rsidRPr="00A21A06">
              <w:rPr>
                <w:rFonts w:asciiTheme="minorHAnsi" w:eastAsiaTheme="minorEastAsia" w:hAnsiTheme="minorHAnsi" w:cstheme="minorBidi"/>
              </w:rPr>
              <w:tab/>
            </w:r>
            <w:r w:rsidR="0040588B" w:rsidRPr="00A21A06">
              <w:rPr>
                <w:rStyle w:val="ac"/>
                <w:rFonts w:hint="eastAsia"/>
              </w:rPr>
              <w:t>競賽時間</w:t>
            </w:r>
            <w:r w:rsidR="0040588B" w:rsidRPr="00A21A06">
              <w:rPr>
                <w:webHidden/>
              </w:rPr>
              <w:tab/>
            </w:r>
            <w:r w:rsidR="0040588B" w:rsidRPr="00A21A06">
              <w:rPr>
                <w:webHidden/>
              </w:rPr>
              <w:fldChar w:fldCharType="begin"/>
            </w:r>
            <w:r w:rsidR="0040588B" w:rsidRPr="00A21A06">
              <w:rPr>
                <w:webHidden/>
              </w:rPr>
              <w:instrText xml:space="preserve"> PAGEREF _Toc3985832 \h </w:instrText>
            </w:r>
            <w:r w:rsidR="0040588B" w:rsidRPr="00A21A06">
              <w:rPr>
                <w:webHidden/>
              </w:rPr>
            </w:r>
            <w:r w:rsidR="0040588B" w:rsidRPr="00A21A06">
              <w:rPr>
                <w:webHidden/>
              </w:rPr>
              <w:fldChar w:fldCharType="separate"/>
            </w:r>
            <w:r w:rsidR="00FF47D8">
              <w:rPr>
                <w:webHidden/>
              </w:rPr>
              <w:t>1</w:t>
            </w:r>
            <w:r w:rsidR="0040588B" w:rsidRPr="00A21A06">
              <w:rPr>
                <w:webHidden/>
              </w:rPr>
              <w:fldChar w:fldCharType="end"/>
            </w:r>
          </w:hyperlink>
        </w:p>
        <w:p w14:paraId="55B92E3E" w14:textId="494B1DF3" w:rsidR="0040588B" w:rsidRPr="00A21A06" w:rsidRDefault="003E3D23">
          <w:pPr>
            <w:pStyle w:val="21"/>
            <w:rPr>
              <w:rFonts w:asciiTheme="minorHAnsi" w:eastAsiaTheme="minorEastAsia" w:hAnsiTheme="minorHAnsi" w:cstheme="minorBidi"/>
            </w:rPr>
          </w:pPr>
          <w:hyperlink w:anchor="_Toc3985833" w:history="1">
            <w:r w:rsidR="0040588B" w:rsidRPr="00A21A06">
              <w:rPr>
                <w:rStyle w:val="ac"/>
                <w:rFonts w:hint="eastAsia"/>
              </w:rPr>
              <w:t>四、</w:t>
            </w:r>
            <w:r w:rsidR="0040588B" w:rsidRPr="00A21A06">
              <w:rPr>
                <w:rFonts w:asciiTheme="minorHAnsi" w:eastAsiaTheme="minorEastAsia" w:hAnsiTheme="minorHAnsi" w:cstheme="minorBidi"/>
              </w:rPr>
              <w:tab/>
            </w:r>
            <w:r w:rsidR="0040588B" w:rsidRPr="00A21A06">
              <w:rPr>
                <w:rStyle w:val="ac"/>
                <w:rFonts w:hint="eastAsia"/>
              </w:rPr>
              <w:t>競賽項目</w:t>
            </w:r>
            <w:r w:rsidR="0040588B" w:rsidRPr="00A21A06">
              <w:rPr>
                <w:webHidden/>
              </w:rPr>
              <w:tab/>
            </w:r>
            <w:r w:rsidR="0040588B" w:rsidRPr="00A21A06">
              <w:rPr>
                <w:webHidden/>
              </w:rPr>
              <w:fldChar w:fldCharType="begin"/>
            </w:r>
            <w:r w:rsidR="0040588B" w:rsidRPr="00A21A06">
              <w:rPr>
                <w:webHidden/>
              </w:rPr>
              <w:instrText xml:space="preserve"> PAGEREF _Toc3985833 \h </w:instrText>
            </w:r>
            <w:r w:rsidR="0040588B" w:rsidRPr="00A21A06">
              <w:rPr>
                <w:webHidden/>
              </w:rPr>
            </w:r>
            <w:r w:rsidR="0040588B" w:rsidRPr="00A21A06">
              <w:rPr>
                <w:webHidden/>
              </w:rPr>
              <w:fldChar w:fldCharType="separate"/>
            </w:r>
            <w:r w:rsidR="00FF47D8">
              <w:rPr>
                <w:webHidden/>
              </w:rPr>
              <w:t>2</w:t>
            </w:r>
            <w:r w:rsidR="0040588B" w:rsidRPr="00A21A06">
              <w:rPr>
                <w:webHidden/>
              </w:rPr>
              <w:fldChar w:fldCharType="end"/>
            </w:r>
          </w:hyperlink>
        </w:p>
        <w:p w14:paraId="3C2FDCD6" w14:textId="721DEACA" w:rsidR="0040588B" w:rsidRPr="00A21A06" w:rsidRDefault="003E3D23">
          <w:pPr>
            <w:pStyle w:val="21"/>
            <w:rPr>
              <w:rFonts w:asciiTheme="minorHAnsi" w:eastAsiaTheme="minorEastAsia" w:hAnsiTheme="minorHAnsi" w:cstheme="minorBidi"/>
            </w:rPr>
          </w:pPr>
          <w:hyperlink w:anchor="_Toc3985834" w:history="1">
            <w:r w:rsidR="0040588B" w:rsidRPr="00A21A06">
              <w:rPr>
                <w:rStyle w:val="ac"/>
                <w:rFonts w:hint="eastAsia"/>
              </w:rPr>
              <w:t>五、</w:t>
            </w:r>
            <w:r w:rsidR="0040588B" w:rsidRPr="00A21A06">
              <w:rPr>
                <w:rFonts w:asciiTheme="minorHAnsi" w:eastAsiaTheme="minorEastAsia" w:hAnsiTheme="minorHAnsi" w:cstheme="minorBidi"/>
              </w:rPr>
              <w:tab/>
            </w:r>
            <w:r w:rsidR="0040588B" w:rsidRPr="00A21A06">
              <w:rPr>
                <w:rStyle w:val="ac"/>
                <w:rFonts w:hint="eastAsia"/>
              </w:rPr>
              <w:t>報名方式</w:t>
            </w:r>
            <w:r w:rsidR="0040588B" w:rsidRPr="00A21A06">
              <w:rPr>
                <w:webHidden/>
              </w:rPr>
              <w:tab/>
            </w:r>
            <w:r w:rsidR="0040588B" w:rsidRPr="00A21A06">
              <w:rPr>
                <w:webHidden/>
              </w:rPr>
              <w:fldChar w:fldCharType="begin"/>
            </w:r>
            <w:r w:rsidR="0040588B" w:rsidRPr="00A21A06">
              <w:rPr>
                <w:webHidden/>
              </w:rPr>
              <w:instrText xml:space="preserve"> PAGEREF _Toc3985834 \h </w:instrText>
            </w:r>
            <w:r w:rsidR="0040588B" w:rsidRPr="00A21A06">
              <w:rPr>
                <w:webHidden/>
              </w:rPr>
            </w:r>
            <w:r w:rsidR="0040588B" w:rsidRPr="00A21A06">
              <w:rPr>
                <w:webHidden/>
              </w:rPr>
              <w:fldChar w:fldCharType="separate"/>
            </w:r>
            <w:r w:rsidR="00FF47D8">
              <w:rPr>
                <w:webHidden/>
              </w:rPr>
              <w:t>2</w:t>
            </w:r>
            <w:r w:rsidR="0040588B" w:rsidRPr="00A21A06">
              <w:rPr>
                <w:webHidden/>
              </w:rPr>
              <w:fldChar w:fldCharType="end"/>
            </w:r>
          </w:hyperlink>
        </w:p>
        <w:p w14:paraId="1337DAA8" w14:textId="28053D85" w:rsidR="0040588B" w:rsidRPr="00A21A06" w:rsidRDefault="003E3D23">
          <w:pPr>
            <w:pStyle w:val="21"/>
            <w:rPr>
              <w:rFonts w:asciiTheme="minorHAnsi" w:eastAsiaTheme="minorEastAsia" w:hAnsiTheme="minorHAnsi" w:cstheme="minorBidi"/>
            </w:rPr>
          </w:pPr>
          <w:hyperlink w:anchor="_Toc3985835" w:history="1">
            <w:r w:rsidR="0040588B" w:rsidRPr="00A21A06">
              <w:rPr>
                <w:rStyle w:val="ac"/>
                <w:rFonts w:hint="eastAsia"/>
              </w:rPr>
              <w:t>六、</w:t>
            </w:r>
            <w:r w:rsidR="0040588B" w:rsidRPr="00A21A06">
              <w:rPr>
                <w:rFonts w:asciiTheme="minorHAnsi" w:eastAsiaTheme="minorEastAsia" w:hAnsiTheme="minorHAnsi" w:cstheme="minorBidi"/>
              </w:rPr>
              <w:tab/>
            </w:r>
            <w:r w:rsidR="0040588B" w:rsidRPr="00A21A06">
              <w:rPr>
                <w:rStyle w:val="ac"/>
                <w:rFonts w:hint="eastAsia"/>
              </w:rPr>
              <w:t>競賽目標對象及報名資格</w:t>
            </w:r>
            <w:r w:rsidR="0040588B" w:rsidRPr="00A21A06">
              <w:rPr>
                <w:webHidden/>
              </w:rPr>
              <w:tab/>
            </w:r>
            <w:r w:rsidR="0040588B" w:rsidRPr="00A21A06">
              <w:rPr>
                <w:webHidden/>
              </w:rPr>
              <w:fldChar w:fldCharType="begin"/>
            </w:r>
            <w:r w:rsidR="0040588B" w:rsidRPr="00A21A06">
              <w:rPr>
                <w:webHidden/>
              </w:rPr>
              <w:instrText xml:space="preserve"> PAGEREF _Toc3985835 \h </w:instrText>
            </w:r>
            <w:r w:rsidR="0040588B" w:rsidRPr="00A21A06">
              <w:rPr>
                <w:webHidden/>
              </w:rPr>
            </w:r>
            <w:r w:rsidR="0040588B" w:rsidRPr="00A21A06">
              <w:rPr>
                <w:webHidden/>
              </w:rPr>
              <w:fldChar w:fldCharType="separate"/>
            </w:r>
            <w:r w:rsidR="00FF47D8">
              <w:rPr>
                <w:webHidden/>
              </w:rPr>
              <w:t>2</w:t>
            </w:r>
            <w:r w:rsidR="0040588B" w:rsidRPr="00A21A06">
              <w:rPr>
                <w:webHidden/>
              </w:rPr>
              <w:fldChar w:fldCharType="end"/>
            </w:r>
          </w:hyperlink>
        </w:p>
        <w:p w14:paraId="60CC1B7F" w14:textId="20A08AE8" w:rsidR="0040588B" w:rsidRPr="00A21A06" w:rsidRDefault="003E3D23">
          <w:pPr>
            <w:pStyle w:val="21"/>
            <w:rPr>
              <w:rFonts w:asciiTheme="minorHAnsi" w:eastAsiaTheme="minorEastAsia" w:hAnsiTheme="minorHAnsi" w:cstheme="minorBidi"/>
            </w:rPr>
          </w:pPr>
          <w:hyperlink w:anchor="_Toc3985836" w:history="1">
            <w:r w:rsidR="0040588B" w:rsidRPr="00A21A06">
              <w:rPr>
                <w:rStyle w:val="ac"/>
                <w:rFonts w:hint="eastAsia"/>
              </w:rPr>
              <w:t>七、</w:t>
            </w:r>
            <w:r w:rsidR="0040588B" w:rsidRPr="00A21A06">
              <w:rPr>
                <w:rFonts w:asciiTheme="minorHAnsi" w:eastAsiaTheme="minorEastAsia" w:hAnsiTheme="minorHAnsi" w:cstheme="minorBidi"/>
              </w:rPr>
              <w:tab/>
            </w:r>
            <w:r w:rsidR="0040588B" w:rsidRPr="00A21A06">
              <w:rPr>
                <w:rStyle w:val="ac"/>
                <w:rFonts w:hint="eastAsia"/>
              </w:rPr>
              <w:t>獎項及稅務相關規定</w:t>
            </w:r>
            <w:r w:rsidR="0040588B" w:rsidRPr="00A21A06">
              <w:rPr>
                <w:webHidden/>
              </w:rPr>
              <w:tab/>
            </w:r>
            <w:r w:rsidR="0040588B" w:rsidRPr="00A21A06">
              <w:rPr>
                <w:webHidden/>
              </w:rPr>
              <w:fldChar w:fldCharType="begin"/>
            </w:r>
            <w:r w:rsidR="0040588B" w:rsidRPr="00A21A06">
              <w:rPr>
                <w:webHidden/>
              </w:rPr>
              <w:instrText xml:space="preserve"> PAGEREF _Toc3985836 \h </w:instrText>
            </w:r>
            <w:r w:rsidR="0040588B" w:rsidRPr="00A21A06">
              <w:rPr>
                <w:webHidden/>
              </w:rPr>
            </w:r>
            <w:r w:rsidR="0040588B" w:rsidRPr="00A21A06">
              <w:rPr>
                <w:webHidden/>
              </w:rPr>
              <w:fldChar w:fldCharType="separate"/>
            </w:r>
            <w:r w:rsidR="00FF47D8">
              <w:rPr>
                <w:webHidden/>
              </w:rPr>
              <w:t>2</w:t>
            </w:r>
            <w:r w:rsidR="0040588B" w:rsidRPr="00A21A06">
              <w:rPr>
                <w:webHidden/>
              </w:rPr>
              <w:fldChar w:fldCharType="end"/>
            </w:r>
          </w:hyperlink>
        </w:p>
        <w:p w14:paraId="1147C762" w14:textId="2225ABF6" w:rsidR="0040588B" w:rsidRPr="00A21A06" w:rsidRDefault="003E3D23">
          <w:pPr>
            <w:pStyle w:val="21"/>
            <w:rPr>
              <w:rFonts w:asciiTheme="minorHAnsi" w:eastAsiaTheme="minorEastAsia" w:hAnsiTheme="minorHAnsi" w:cstheme="minorBidi"/>
            </w:rPr>
          </w:pPr>
          <w:hyperlink w:anchor="_Toc3985837" w:history="1">
            <w:r w:rsidR="0040588B" w:rsidRPr="00A21A06">
              <w:rPr>
                <w:rStyle w:val="ac"/>
                <w:rFonts w:hint="eastAsia"/>
              </w:rPr>
              <w:t>八、</w:t>
            </w:r>
            <w:r w:rsidR="0040588B" w:rsidRPr="00A21A06">
              <w:rPr>
                <w:rFonts w:asciiTheme="minorHAnsi" w:eastAsiaTheme="minorEastAsia" w:hAnsiTheme="minorHAnsi" w:cstheme="minorBidi"/>
              </w:rPr>
              <w:tab/>
            </w:r>
            <w:r w:rsidR="0040588B" w:rsidRPr="00A21A06">
              <w:rPr>
                <w:rStyle w:val="ac"/>
                <w:rFonts w:hint="eastAsia"/>
              </w:rPr>
              <w:t>獲獎者權利及義務</w:t>
            </w:r>
            <w:r w:rsidR="0040588B" w:rsidRPr="00A21A06">
              <w:rPr>
                <w:webHidden/>
              </w:rPr>
              <w:tab/>
            </w:r>
            <w:r w:rsidR="0040588B" w:rsidRPr="00A21A06">
              <w:rPr>
                <w:webHidden/>
              </w:rPr>
              <w:fldChar w:fldCharType="begin"/>
            </w:r>
            <w:r w:rsidR="0040588B" w:rsidRPr="00A21A06">
              <w:rPr>
                <w:webHidden/>
              </w:rPr>
              <w:instrText xml:space="preserve"> PAGEREF _Toc3985837 \h </w:instrText>
            </w:r>
            <w:r w:rsidR="0040588B" w:rsidRPr="00A21A06">
              <w:rPr>
                <w:webHidden/>
              </w:rPr>
            </w:r>
            <w:r w:rsidR="0040588B" w:rsidRPr="00A21A06">
              <w:rPr>
                <w:webHidden/>
              </w:rPr>
              <w:fldChar w:fldCharType="separate"/>
            </w:r>
            <w:r w:rsidR="00FF47D8">
              <w:rPr>
                <w:webHidden/>
              </w:rPr>
              <w:t>4</w:t>
            </w:r>
            <w:r w:rsidR="0040588B" w:rsidRPr="00A21A06">
              <w:rPr>
                <w:webHidden/>
              </w:rPr>
              <w:fldChar w:fldCharType="end"/>
            </w:r>
          </w:hyperlink>
        </w:p>
        <w:p w14:paraId="09B8B1D4" w14:textId="0B8EC113" w:rsidR="0040588B" w:rsidRPr="00A21A06" w:rsidRDefault="003E3D23">
          <w:pPr>
            <w:pStyle w:val="11"/>
            <w:rPr>
              <w:rFonts w:asciiTheme="minorHAnsi" w:eastAsiaTheme="minorEastAsia" w:hAnsiTheme="minorHAnsi" w:cstheme="minorBidi"/>
              <w:b w:val="0"/>
              <w:sz w:val="24"/>
              <w:szCs w:val="22"/>
            </w:rPr>
          </w:pPr>
          <w:hyperlink w:anchor="_Toc3985838" w:history="1">
            <w:r w:rsidR="0040588B" w:rsidRPr="00A21A06">
              <w:rPr>
                <w:rStyle w:val="ac"/>
                <w:rFonts w:hint="eastAsia"/>
              </w:rPr>
              <w:t>貳、</w:t>
            </w:r>
            <w:r w:rsidR="0040588B" w:rsidRPr="00A21A06">
              <w:rPr>
                <w:rFonts w:asciiTheme="minorHAnsi" w:eastAsiaTheme="minorEastAsia" w:hAnsiTheme="minorHAnsi" w:cstheme="minorBidi"/>
                <w:b w:val="0"/>
                <w:sz w:val="24"/>
                <w:szCs w:val="22"/>
              </w:rPr>
              <w:tab/>
            </w:r>
            <w:r w:rsidR="0040588B" w:rsidRPr="00A21A06">
              <w:rPr>
                <w:rStyle w:val="ac"/>
                <w:rFonts w:hint="eastAsia"/>
              </w:rPr>
              <w:t>競賽須知</w:t>
            </w:r>
            <w:r w:rsidR="0040588B" w:rsidRPr="00A21A06">
              <w:rPr>
                <w:webHidden/>
              </w:rPr>
              <w:tab/>
            </w:r>
            <w:r w:rsidR="0040588B" w:rsidRPr="00A21A06">
              <w:rPr>
                <w:webHidden/>
              </w:rPr>
              <w:fldChar w:fldCharType="begin"/>
            </w:r>
            <w:r w:rsidR="0040588B" w:rsidRPr="00A21A06">
              <w:rPr>
                <w:webHidden/>
              </w:rPr>
              <w:instrText xml:space="preserve"> PAGEREF _Toc3985838 \h </w:instrText>
            </w:r>
            <w:r w:rsidR="0040588B" w:rsidRPr="00A21A06">
              <w:rPr>
                <w:webHidden/>
              </w:rPr>
            </w:r>
            <w:r w:rsidR="0040588B" w:rsidRPr="00A21A06">
              <w:rPr>
                <w:webHidden/>
              </w:rPr>
              <w:fldChar w:fldCharType="separate"/>
            </w:r>
            <w:r w:rsidR="00FF47D8">
              <w:rPr>
                <w:webHidden/>
              </w:rPr>
              <w:t>5</w:t>
            </w:r>
            <w:r w:rsidR="0040588B" w:rsidRPr="00A21A06">
              <w:rPr>
                <w:webHidden/>
              </w:rPr>
              <w:fldChar w:fldCharType="end"/>
            </w:r>
          </w:hyperlink>
        </w:p>
        <w:p w14:paraId="0D8AC079" w14:textId="36A86E10" w:rsidR="0040588B" w:rsidRPr="00A21A06" w:rsidRDefault="003E3D23">
          <w:pPr>
            <w:pStyle w:val="21"/>
            <w:rPr>
              <w:rFonts w:asciiTheme="minorHAnsi" w:eastAsiaTheme="minorEastAsia" w:hAnsiTheme="minorHAnsi" w:cstheme="minorBidi"/>
            </w:rPr>
          </w:pPr>
          <w:hyperlink w:anchor="_Toc3985839" w:history="1">
            <w:r w:rsidR="0040588B" w:rsidRPr="00A21A06">
              <w:rPr>
                <w:rStyle w:val="ac"/>
                <w:rFonts w:hint="eastAsia"/>
              </w:rPr>
              <w:t>一、</w:t>
            </w:r>
            <w:r w:rsidR="0040588B" w:rsidRPr="00A21A06">
              <w:rPr>
                <w:rFonts w:asciiTheme="minorHAnsi" w:eastAsiaTheme="minorEastAsia" w:hAnsiTheme="minorHAnsi" w:cstheme="minorBidi"/>
              </w:rPr>
              <w:tab/>
            </w:r>
            <w:r w:rsidR="0040588B" w:rsidRPr="00A21A06">
              <w:rPr>
                <w:rStyle w:val="ac"/>
                <w:rFonts w:hint="eastAsia"/>
              </w:rPr>
              <w:t>交易標的</w:t>
            </w:r>
            <w:r w:rsidR="0040588B" w:rsidRPr="00A21A06">
              <w:rPr>
                <w:webHidden/>
              </w:rPr>
              <w:tab/>
            </w:r>
            <w:r w:rsidR="0040588B" w:rsidRPr="00A21A06">
              <w:rPr>
                <w:webHidden/>
              </w:rPr>
              <w:fldChar w:fldCharType="begin"/>
            </w:r>
            <w:r w:rsidR="0040588B" w:rsidRPr="00A21A06">
              <w:rPr>
                <w:webHidden/>
              </w:rPr>
              <w:instrText xml:space="preserve"> PAGEREF _Toc3985839 \h </w:instrText>
            </w:r>
            <w:r w:rsidR="0040588B" w:rsidRPr="00A21A06">
              <w:rPr>
                <w:webHidden/>
              </w:rPr>
            </w:r>
            <w:r w:rsidR="0040588B" w:rsidRPr="00A21A06">
              <w:rPr>
                <w:webHidden/>
              </w:rPr>
              <w:fldChar w:fldCharType="separate"/>
            </w:r>
            <w:r w:rsidR="00FF47D8">
              <w:rPr>
                <w:webHidden/>
              </w:rPr>
              <w:t>5</w:t>
            </w:r>
            <w:r w:rsidR="0040588B" w:rsidRPr="00A21A06">
              <w:rPr>
                <w:webHidden/>
              </w:rPr>
              <w:fldChar w:fldCharType="end"/>
            </w:r>
          </w:hyperlink>
        </w:p>
        <w:p w14:paraId="1F06AD1D" w14:textId="096F8E7B" w:rsidR="0040588B" w:rsidRPr="00A21A06" w:rsidRDefault="003E3D23">
          <w:pPr>
            <w:pStyle w:val="21"/>
            <w:rPr>
              <w:rFonts w:asciiTheme="minorHAnsi" w:eastAsiaTheme="minorEastAsia" w:hAnsiTheme="minorHAnsi" w:cstheme="minorBidi"/>
            </w:rPr>
          </w:pPr>
          <w:hyperlink w:anchor="_Toc3985840" w:history="1">
            <w:r w:rsidR="0040588B" w:rsidRPr="00A21A06">
              <w:rPr>
                <w:rStyle w:val="ac"/>
                <w:rFonts w:hint="eastAsia"/>
              </w:rPr>
              <w:t>二、</w:t>
            </w:r>
            <w:r w:rsidR="0040588B" w:rsidRPr="00A21A06">
              <w:rPr>
                <w:rFonts w:asciiTheme="minorHAnsi" w:eastAsiaTheme="minorEastAsia" w:hAnsiTheme="minorHAnsi" w:cstheme="minorBidi"/>
              </w:rPr>
              <w:tab/>
            </w:r>
            <w:r w:rsidR="0040588B" w:rsidRPr="00A21A06">
              <w:rPr>
                <w:rStyle w:val="ac"/>
                <w:rFonts w:hint="eastAsia"/>
              </w:rPr>
              <w:t>競賽規則</w:t>
            </w:r>
            <w:r w:rsidR="0040588B" w:rsidRPr="00A21A06">
              <w:rPr>
                <w:webHidden/>
              </w:rPr>
              <w:tab/>
            </w:r>
            <w:r w:rsidR="0040588B" w:rsidRPr="00A21A06">
              <w:rPr>
                <w:webHidden/>
              </w:rPr>
              <w:fldChar w:fldCharType="begin"/>
            </w:r>
            <w:r w:rsidR="0040588B" w:rsidRPr="00A21A06">
              <w:rPr>
                <w:webHidden/>
              </w:rPr>
              <w:instrText xml:space="preserve"> PAGEREF _Toc3985840 \h </w:instrText>
            </w:r>
            <w:r w:rsidR="0040588B" w:rsidRPr="00A21A06">
              <w:rPr>
                <w:webHidden/>
              </w:rPr>
            </w:r>
            <w:r w:rsidR="0040588B" w:rsidRPr="00A21A06">
              <w:rPr>
                <w:webHidden/>
              </w:rPr>
              <w:fldChar w:fldCharType="separate"/>
            </w:r>
            <w:r w:rsidR="00FF47D8">
              <w:rPr>
                <w:webHidden/>
              </w:rPr>
              <w:t>5</w:t>
            </w:r>
            <w:r w:rsidR="0040588B" w:rsidRPr="00A21A06">
              <w:rPr>
                <w:webHidden/>
              </w:rPr>
              <w:fldChar w:fldCharType="end"/>
            </w:r>
          </w:hyperlink>
        </w:p>
        <w:p w14:paraId="5E2BEC21" w14:textId="4AACD0A3" w:rsidR="0040588B" w:rsidRPr="00A21A06" w:rsidRDefault="003E3D23">
          <w:pPr>
            <w:pStyle w:val="21"/>
            <w:rPr>
              <w:rFonts w:asciiTheme="minorHAnsi" w:eastAsiaTheme="minorEastAsia" w:hAnsiTheme="minorHAnsi" w:cstheme="minorBidi"/>
            </w:rPr>
          </w:pPr>
          <w:hyperlink w:anchor="_Toc3985841" w:history="1">
            <w:r w:rsidR="0040588B" w:rsidRPr="00A21A06">
              <w:rPr>
                <w:rStyle w:val="ac"/>
                <w:rFonts w:hint="eastAsia"/>
              </w:rPr>
              <w:t>三、</w:t>
            </w:r>
            <w:r w:rsidR="0040588B" w:rsidRPr="00A21A06">
              <w:rPr>
                <w:rFonts w:asciiTheme="minorHAnsi" w:eastAsiaTheme="minorEastAsia" w:hAnsiTheme="minorHAnsi" w:cstheme="minorBidi"/>
              </w:rPr>
              <w:tab/>
            </w:r>
            <w:r w:rsidR="0040588B" w:rsidRPr="00A21A06">
              <w:rPr>
                <w:rStyle w:val="ac"/>
                <w:rFonts w:hint="eastAsia"/>
              </w:rPr>
              <w:t>違規懲處方式說明</w:t>
            </w:r>
            <w:r w:rsidR="0040588B" w:rsidRPr="00A21A06">
              <w:rPr>
                <w:webHidden/>
              </w:rPr>
              <w:tab/>
            </w:r>
            <w:r w:rsidR="0040588B" w:rsidRPr="00A21A06">
              <w:rPr>
                <w:webHidden/>
              </w:rPr>
              <w:fldChar w:fldCharType="begin"/>
            </w:r>
            <w:r w:rsidR="0040588B" w:rsidRPr="00A21A06">
              <w:rPr>
                <w:webHidden/>
              </w:rPr>
              <w:instrText xml:space="preserve"> PAGEREF _Toc3985841 \h </w:instrText>
            </w:r>
            <w:r w:rsidR="0040588B" w:rsidRPr="00A21A06">
              <w:rPr>
                <w:webHidden/>
              </w:rPr>
            </w:r>
            <w:r w:rsidR="0040588B" w:rsidRPr="00A21A06">
              <w:rPr>
                <w:webHidden/>
              </w:rPr>
              <w:fldChar w:fldCharType="separate"/>
            </w:r>
            <w:r w:rsidR="00FF47D8">
              <w:rPr>
                <w:webHidden/>
              </w:rPr>
              <w:t>6</w:t>
            </w:r>
            <w:r w:rsidR="0040588B" w:rsidRPr="00A21A06">
              <w:rPr>
                <w:webHidden/>
              </w:rPr>
              <w:fldChar w:fldCharType="end"/>
            </w:r>
          </w:hyperlink>
        </w:p>
        <w:p w14:paraId="560E897A" w14:textId="65B3D928" w:rsidR="0040588B" w:rsidRPr="00A21A06" w:rsidRDefault="003E3D23">
          <w:pPr>
            <w:pStyle w:val="21"/>
            <w:rPr>
              <w:rFonts w:asciiTheme="minorHAnsi" w:eastAsiaTheme="minorEastAsia" w:hAnsiTheme="minorHAnsi" w:cstheme="minorBidi"/>
            </w:rPr>
          </w:pPr>
          <w:hyperlink w:anchor="_Toc3985842" w:history="1">
            <w:r w:rsidR="0040588B" w:rsidRPr="00A21A06">
              <w:rPr>
                <w:rStyle w:val="ac"/>
                <w:rFonts w:hint="eastAsia"/>
              </w:rPr>
              <w:t>四、</w:t>
            </w:r>
            <w:r w:rsidR="0040588B" w:rsidRPr="00A21A06">
              <w:rPr>
                <w:rFonts w:asciiTheme="minorHAnsi" w:eastAsiaTheme="minorEastAsia" w:hAnsiTheme="minorHAnsi" w:cstheme="minorBidi"/>
              </w:rPr>
              <w:tab/>
            </w:r>
            <w:r w:rsidR="0040588B" w:rsidRPr="00A21A06">
              <w:rPr>
                <w:rStyle w:val="ac"/>
                <w:rFonts w:hint="eastAsia"/>
              </w:rPr>
              <w:t>競賽成績公布</w:t>
            </w:r>
            <w:r w:rsidR="0040588B" w:rsidRPr="00A21A06">
              <w:rPr>
                <w:webHidden/>
              </w:rPr>
              <w:tab/>
            </w:r>
            <w:bookmarkStart w:id="0" w:name="_GoBack"/>
            <w:bookmarkEnd w:id="0"/>
            <w:r w:rsidR="0040588B" w:rsidRPr="00A21A06">
              <w:rPr>
                <w:webHidden/>
              </w:rPr>
              <w:fldChar w:fldCharType="begin"/>
            </w:r>
            <w:r w:rsidR="0040588B" w:rsidRPr="00A21A06">
              <w:rPr>
                <w:webHidden/>
              </w:rPr>
              <w:instrText xml:space="preserve"> PAGEREF _Toc3985842 \h </w:instrText>
            </w:r>
            <w:r w:rsidR="0040588B" w:rsidRPr="00A21A06">
              <w:rPr>
                <w:webHidden/>
              </w:rPr>
            </w:r>
            <w:r w:rsidR="0040588B" w:rsidRPr="00A21A06">
              <w:rPr>
                <w:webHidden/>
              </w:rPr>
              <w:fldChar w:fldCharType="separate"/>
            </w:r>
            <w:r w:rsidR="00FF47D8">
              <w:rPr>
                <w:webHidden/>
              </w:rPr>
              <w:t>6</w:t>
            </w:r>
            <w:r w:rsidR="0040588B" w:rsidRPr="00A21A06">
              <w:rPr>
                <w:webHidden/>
              </w:rPr>
              <w:fldChar w:fldCharType="end"/>
            </w:r>
          </w:hyperlink>
        </w:p>
        <w:p w14:paraId="06BCDED9" w14:textId="46036075" w:rsidR="0040588B" w:rsidRPr="00A21A06" w:rsidRDefault="003E3D23">
          <w:pPr>
            <w:pStyle w:val="21"/>
            <w:rPr>
              <w:rFonts w:asciiTheme="minorHAnsi" w:eastAsiaTheme="minorEastAsia" w:hAnsiTheme="minorHAnsi" w:cstheme="minorBidi"/>
            </w:rPr>
          </w:pPr>
          <w:hyperlink w:anchor="_Toc3985843" w:history="1">
            <w:r w:rsidR="0040588B" w:rsidRPr="00A21A06">
              <w:rPr>
                <w:rStyle w:val="ac"/>
                <w:rFonts w:hint="eastAsia"/>
              </w:rPr>
              <w:t>五、</w:t>
            </w:r>
            <w:r w:rsidR="0040588B" w:rsidRPr="00A21A06">
              <w:rPr>
                <w:rFonts w:asciiTheme="minorHAnsi" w:eastAsiaTheme="minorEastAsia" w:hAnsiTheme="minorHAnsi" w:cstheme="minorBidi"/>
              </w:rPr>
              <w:tab/>
            </w:r>
            <w:r w:rsidR="0040588B" w:rsidRPr="00A21A06">
              <w:rPr>
                <w:rStyle w:val="ac"/>
                <w:rFonts w:hint="eastAsia"/>
              </w:rPr>
              <w:t>例外狀況處理說明</w:t>
            </w:r>
            <w:r w:rsidR="0040588B" w:rsidRPr="00A21A06">
              <w:rPr>
                <w:webHidden/>
              </w:rPr>
              <w:tab/>
            </w:r>
            <w:r w:rsidR="0040588B" w:rsidRPr="00A21A06">
              <w:rPr>
                <w:webHidden/>
              </w:rPr>
              <w:fldChar w:fldCharType="begin"/>
            </w:r>
            <w:r w:rsidR="0040588B" w:rsidRPr="00A21A06">
              <w:rPr>
                <w:webHidden/>
              </w:rPr>
              <w:instrText xml:space="preserve"> PAGEREF _Toc3985843 \h </w:instrText>
            </w:r>
            <w:r w:rsidR="0040588B" w:rsidRPr="00A21A06">
              <w:rPr>
                <w:webHidden/>
              </w:rPr>
            </w:r>
            <w:r w:rsidR="0040588B" w:rsidRPr="00A21A06">
              <w:rPr>
                <w:webHidden/>
              </w:rPr>
              <w:fldChar w:fldCharType="separate"/>
            </w:r>
            <w:r w:rsidR="00FF47D8">
              <w:rPr>
                <w:webHidden/>
              </w:rPr>
              <w:t>6</w:t>
            </w:r>
            <w:r w:rsidR="0040588B" w:rsidRPr="00A21A06">
              <w:rPr>
                <w:webHidden/>
              </w:rPr>
              <w:fldChar w:fldCharType="end"/>
            </w:r>
          </w:hyperlink>
        </w:p>
        <w:p w14:paraId="16BDCFED" w14:textId="10862101" w:rsidR="0040588B" w:rsidRPr="00A21A06" w:rsidRDefault="003E3D23">
          <w:pPr>
            <w:pStyle w:val="11"/>
            <w:rPr>
              <w:rFonts w:asciiTheme="minorHAnsi" w:eastAsiaTheme="minorEastAsia" w:hAnsiTheme="minorHAnsi" w:cstheme="minorBidi"/>
              <w:b w:val="0"/>
              <w:sz w:val="24"/>
              <w:szCs w:val="22"/>
            </w:rPr>
          </w:pPr>
          <w:hyperlink w:anchor="_Toc3985844" w:history="1">
            <w:r w:rsidR="0040588B" w:rsidRPr="00A21A06">
              <w:rPr>
                <w:rStyle w:val="ac"/>
                <w:rFonts w:hint="eastAsia"/>
              </w:rPr>
              <w:t>參、</w:t>
            </w:r>
            <w:r w:rsidR="0040588B" w:rsidRPr="00A21A06">
              <w:rPr>
                <w:rFonts w:asciiTheme="minorHAnsi" w:eastAsiaTheme="minorEastAsia" w:hAnsiTheme="minorHAnsi" w:cstheme="minorBidi"/>
                <w:b w:val="0"/>
                <w:sz w:val="24"/>
                <w:szCs w:val="22"/>
              </w:rPr>
              <w:tab/>
            </w:r>
            <w:r w:rsidR="0040588B" w:rsidRPr="00A21A06">
              <w:rPr>
                <w:rStyle w:val="ac"/>
                <w:rFonts w:hint="eastAsia"/>
              </w:rPr>
              <w:t>虛擬交易所主要規定</w:t>
            </w:r>
            <w:r w:rsidR="0040588B" w:rsidRPr="00A21A06">
              <w:rPr>
                <w:webHidden/>
              </w:rPr>
              <w:tab/>
            </w:r>
            <w:r w:rsidR="0040588B" w:rsidRPr="00A21A06">
              <w:rPr>
                <w:webHidden/>
              </w:rPr>
              <w:fldChar w:fldCharType="begin"/>
            </w:r>
            <w:r w:rsidR="0040588B" w:rsidRPr="00A21A06">
              <w:rPr>
                <w:webHidden/>
              </w:rPr>
              <w:instrText xml:space="preserve"> PAGEREF _Toc3985844 \h </w:instrText>
            </w:r>
            <w:r w:rsidR="0040588B" w:rsidRPr="00A21A06">
              <w:rPr>
                <w:webHidden/>
              </w:rPr>
            </w:r>
            <w:r w:rsidR="0040588B" w:rsidRPr="00A21A06">
              <w:rPr>
                <w:webHidden/>
              </w:rPr>
              <w:fldChar w:fldCharType="separate"/>
            </w:r>
            <w:r w:rsidR="00FF47D8">
              <w:rPr>
                <w:webHidden/>
              </w:rPr>
              <w:t>7</w:t>
            </w:r>
            <w:r w:rsidR="0040588B" w:rsidRPr="00A21A06">
              <w:rPr>
                <w:webHidden/>
              </w:rPr>
              <w:fldChar w:fldCharType="end"/>
            </w:r>
          </w:hyperlink>
        </w:p>
        <w:p w14:paraId="0ADE6735" w14:textId="74EBD116" w:rsidR="0040588B" w:rsidRPr="00A21A06" w:rsidRDefault="003E3D23">
          <w:pPr>
            <w:pStyle w:val="21"/>
            <w:rPr>
              <w:rFonts w:asciiTheme="minorHAnsi" w:eastAsiaTheme="minorEastAsia" w:hAnsiTheme="minorHAnsi" w:cstheme="minorBidi"/>
            </w:rPr>
          </w:pPr>
          <w:hyperlink w:anchor="_Toc3985845" w:history="1">
            <w:r w:rsidR="0040588B" w:rsidRPr="00A21A06">
              <w:rPr>
                <w:rStyle w:val="ac"/>
                <w:rFonts w:hint="eastAsia"/>
              </w:rPr>
              <w:t>一、</w:t>
            </w:r>
            <w:r w:rsidR="0040588B" w:rsidRPr="00A21A06">
              <w:rPr>
                <w:rFonts w:asciiTheme="minorHAnsi" w:eastAsiaTheme="minorEastAsia" w:hAnsiTheme="minorHAnsi" w:cstheme="minorBidi"/>
              </w:rPr>
              <w:tab/>
            </w:r>
            <w:r w:rsidR="0040588B" w:rsidRPr="00A21A06">
              <w:rPr>
                <w:rStyle w:val="ac"/>
                <w:rFonts w:hint="eastAsia"/>
              </w:rPr>
              <w:t>交易方式</w:t>
            </w:r>
            <w:r w:rsidR="0040588B" w:rsidRPr="00A21A06">
              <w:rPr>
                <w:webHidden/>
              </w:rPr>
              <w:tab/>
            </w:r>
            <w:r w:rsidR="0040588B" w:rsidRPr="00A21A06">
              <w:rPr>
                <w:webHidden/>
              </w:rPr>
              <w:fldChar w:fldCharType="begin"/>
            </w:r>
            <w:r w:rsidR="0040588B" w:rsidRPr="00A21A06">
              <w:rPr>
                <w:webHidden/>
              </w:rPr>
              <w:instrText xml:space="preserve"> PAGEREF _Toc3985845 \h </w:instrText>
            </w:r>
            <w:r w:rsidR="0040588B" w:rsidRPr="00A21A06">
              <w:rPr>
                <w:webHidden/>
              </w:rPr>
            </w:r>
            <w:r w:rsidR="0040588B" w:rsidRPr="00A21A06">
              <w:rPr>
                <w:webHidden/>
              </w:rPr>
              <w:fldChar w:fldCharType="separate"/>
            </w:r>
            <w:r w:rsidR="00FF47D8">
              <w:rPr>
                <w:webHidden/>
              </w:rPr>
              <w:t>7</w:t>
            </w:r>
            <w:r w:rsidR="0040588B" w:rsidRPr="00A21A06">
              <w:rPr>
                <w:webHidden/>
              </w:rPr>
              <w:fldChar w:fldCharType="end"/>
            </w:r>
          </w:hyperlink>
        </w:p>
        <w:p w14:paraId="112A00E6" w14:textId="2F23D747" w:rsidR="0040588B" w:rsidRPr="00A21A06" w:rsidRDefault="003E3D23">
          <w:pPr>
            <w:pStyle w:val="21"/>
            <w:rPr>
              <w:rFonts w:asciiTheme="minorHAnsi" w:eastAsiaTheme="minorEastAsia" w:hAnsiTheme="minorHAnsi" w:cstheme="minorBidi"/>
            </w:rPr>
          </w:pPr>
          <w:hyperlink w:anchor="_Toc3985846" w:history="1">
            <w:r w:rsidR="0040588B" w:rsidRPr="00A21A06">
              <w:rPr>
                <w:rStyle w:val="ac"/>
                <w:rFonts w:hint="eastAsia"/>
              </w:rPr>
              <w:t>二、</w:t>
            </w:r>
            <w:r w:rsidR="0040588B" w:rsidRPr="00A21A06">
              <w:rPr>
                <w:rFonts w:asciiTheme="minorHAnsi" w:eastAsiaTheme="minorEastAsia" w:hAnsiTheme="minorHAnsi" w:cstheme="minorBidi"/>
              </w:rPr>
              <w:tab/>
            </w:r>
            <w:r w:rsidR="0040588B" w:rsidRPr="00A21A06">
              <w:rPr>
                <w:rStyle w:val="ac"/>
                <w:rFonts w:hint="eastAsia"/>
              </w:rPr>
              <w:t>股票交易相關規定</w:t>
            </w:r>
            <w:r w:rsidR="0040588B" w:rsidRPr="00A21A06">
              <w:rPr>
                <w:webHidden/>
              </w:rPr>
              <w:tab/>
            </w:r>
            <w:r w:rsidR="0040588B" w:rsidRPr="00A21A06">
              <w:rPr>
                <w:webHidden/>
              </w:rPr>
              <w:fldChar w:fldCharType="begin"/>
            </w:r>
            <w:r w:rsidR="0040588B" w:rsidRPr="00A21A06">
              <w:rPr>
                <w:webHidden/>
              </w:rPr>
              <w:instrText xml:space="preserve"> PAGEREF _Toc3985846 \h </w:instrText>
            </w:r>
            <w:r w:rsidR="0040588B" w:rsidRPr="00A21A06">
              <w:rPr>
                <w:webHidden/>
              </w:rPr>
            </w:r>
            <w:r w:rsidR="0040588B" w:rsidRPr="00A21A06">
              <w:rPr>
                <w:webHidden/>
              </w:rPr>
              <w:fldChar w:fldCharType="separate"/>
            </w:r>
            <w:r w:rsidR="00FF47D8">
              <w:rPr>
                <w:webHidden/>
              </w:rPr>
              <w:t>7</w:t>
            </w:r>
            <w:r w:rsidR="0040588B" w:rsidRPr="00A21A06">
              <w:rPr>
                <w:webHidden/>
              </w:rPr>
              <w:fldChar w:fldCharType="end"/>
            </w:r>
          </w:hyperlink>
        </w:p>
        <w:p w14:paraId="13712437" w14:textId="4DCA56AD" w:rsidR="0040588B" w:rsidRPr="00A21A06" w:rsidRDefault="003E3D23">
          <w:pPr>
            <w:pStyle w:val="21"/>
            <w:rPr>
              <w:rFonts w:asciiTheme="minorHAnsi" w:eastAsiaTheme="minorEastAsia" w:hAnsiTheme="minorHAnsi" w:cstheme="minorBidi"/>
            </w:rPr>
          </w:pPr>
          <w:hyperlink w:anchor="_Toc3985847" w:history="1">
            <w:r w:rsidR="0040588B" w:rsidRPr="00A21A06">
              <w:rPr>
                <w:rStyle w:val="ac"/>
                <w:rFonts w:hint="eastAsia"/>
              </w:rPr>
              <w:t>三、</w:t>
            </w:r>
            <w:r w:rsidR="0040588B" w:rsidRPr="00A21A06">
              <w:rPr>
                <w:rFonts w:asciiTheme="minorHAnsi" w:eastAsiaTheme="minorEastAsia" w:hAnsiTheme="minorHAnsi" w:cstheme="minorBidi"/>
              </w:rPr>
              <w:tab/>
            </w:r>
            <w:r w:rsidR="0040588B" w:rsidRPr="00A21A06">
              <w:rPr>
                <w:rStyle w:val="ac"/>
                <w:rFonts w:hint="eastAsia"/>
              </w:rPr>
              <w:t>期貨交易相關規定</w:t>
            </w:r>
            <w:r w:rsidR="0040588B" w:rsidRPr="00A21A06">
              <w:rPr>
                <w:webHidden/>
              </w:rPr>
              <w:tab/>
            </w:r>
            <w:r w:rsidR="0040588B" w:rsidRPr="00A21A06">
              <w:rPr>
                <w:webHidden/>
              </w:rPr>
              <w:fldChar w:fldCharType="begin"/>
            </w:r>
            <w:r w:rsidR="0040588B" w:rsidRPr="00A21A06">
              <w:rPr>
                <w:webHidden/>
              </w:rPr>
              <w:instrText xml:space="preserve"> PAGEREF _Toc3985847 \h </w:instrText>
            </w:r>
            <w:r w:rsidR="0040588B" w:rsidRPr="00A21A06">
              <w:rPr>
                <w:webHidden/>
              </w:rPr>
            </w:r>
            <w:r w:rsidR="0040588B" w:rsidRPr="00A21A06">
              <w:rPr>
                <w:webHidden/>
              </w:rPr>
              <w:fldChar w:fldCharType="separate"/>
            </w:r>
            <w:r w:rsidR="00FF47D8">
              <w:rPr>
                <w:webHidden/>
              </w:rPr>
              <w:t>9</w:t>
            </w:r>
            <w:r w:rsidR="0040588B" w:rsidRPr="00A21A06">
              <w:rPr>
                <w:webHidden/>
              </w:rPr>
              <w:fldChar w:fldCharType="end"/>
            </w:r>
          </w:hyperlink>
        </w:p>
        <w:p w14:paraId="76870F58" w14:textId="57225AF2" w:rsidR="0040588B" w:rsidRPr="00A21A06" w:rsidRDefault="003E3D23">
          <w:pPr>
            <w:pStyle w:val="21"/>
            <w:rPr>
              <w:rFonts w:asciiTheme="minorHAnsi" w:eastAsiaTheme="minorEastAsia" w:hAnsiTheme="minorHAnsi" w:cstheme="minorBidi"/>
            </w:rPr>
          </w:pPr>
          <w:hyperlink w:anchor="_Toc3985848" w:history="1">
            <w:r w:rsidR="0040588B" w:rsidRPr="00A21A06">
              <w:rPr>
                <w:rStyle w:val="ac"/>
                <w:rFonts w:hint="eastAsia"/>
              </w:rPr>
              <w:t>四、</w:t>
            </w:r>
            <w:r w:rsidR="0040588B" w:rsidRPr="00A21A06">
              <w:rPr>
                <w:rFonts w:asciiTheme="minorHAnsi" w:eastAsiaTheme="minorEastAsia" w:hAnsiTheme="minorHAnsi" w:cstheme="minorBidi"/>
              </w:rPr>
              <w:tab/>
            </w:r>
            <w:r w:rsidR="0040588B" w:rsidRPr="00A21A06">
              <w:rPr>
                <w:rStyle w:val="ac"/>
                <w:rFonts w:hint="eastAsia"/>
              </w:rPr>
              <w:t>選擇權交易相關規定</w:t>
            </w:r>
            <w:r w:rsidR="0040588B" w:rsidRPr="00A21A06">
              <w:rPr>
                <w:webHidden/>
              </w:rPr>
              <w:tab/>
            </w:r>
            <w:r w:rsidR="0040588B" w:rsidRPr="00A21A06">
              <w:rPr>
                <w:webHidden/>
              </w:rPr>
              <w:fldChar w:fldCharType="begin"/>
            </w:r>
            <w:r w:rsidR="0040588B" w:rsidRPr="00A21A06">
              <w:rPr>
                <w:webHidden/>
              </w:rPr>
              <w:instrText xml:space="preserve"> PAGEREF _Toc3985848 \h </w:instrText>
            </w:r>
            <w:r w:rsidR="0040588B" w:rsidRPr="00A21A06">
              <w:rPr>
                <w:webHidden/>
              </w:rPr>
            </w:r>
            <w:r w:rsidR="0040588B" w:rsidRPr="00A21A06">
              <w:rPr>
                <w:webHidden/>
              </w:rPr>
              <w:fldChar w:fldCharType="separate"/>
            </w:r>
            <w:r w:rsidR="00FF47D8">
              <w:rPr>
                <w:webHidden/>
              </w:rPr>
              <w:t>11</w:t>
            </w:r>
            <w:r w:rsidR="0040588B" w:rsidRPr="00A21A06">
              <w:rPr>
                <w:webHidden/>
              </w:rPr>
              <w:fldChar w:fldCharType="end"/>
            </w:r>
          </w:hyperlink>
        </w:p>
        <w:p w14:paraId="6532E9C4" w14:textId="3DAEC141" w:rsidR="009C7305" w:rsidRPr="00A21A06" w:rsidRDefault="00293AFE">
          <w:pPr>
            <w:rPr>
              <w:rFonts w:ascii="標楷體" w:eastAsia="標楷體" w:hAnsi="標楷體" w:cs="Times New Roman"/>
            </w:rPr>
          </w:pPr>
          <w:r w:rsidRPr="00A21A06">
            <w:rPr>
              <w:rFonts w:ascii="標楷體" w:eastAsia="標楷體" w:hAnsi="標楷體" w:cs="Times New Roman"/>
              <w:b/>
              <w:noProof/>
              <w:sz w:val="28"/>
              <w:szCs w:val="28"/>
            </w:rPr>
            <w:fldChar w:fldCharType="end"/>
          </w:r>
        </w:p>
      </w:sdtContent>
    </w:sdt>
    <w:p w14:paraId="6532E9C5" w14:textId="77777777" w:rsidR="00293AFE" w:rsidRPr="00A21A06" w:rsidRDefault="00293AFE">
      <w:pPr>
        <w:widowControl/>
        <w:rPr>
          <w:rFonts w:ascii="標楷體" w:eastAsia="標楷體" w:hAnsi="標楷體" w:cs="Times New Roman"/>
        </w:rPr>
        <w:sectPr w:rsidR="00293AFE" w:rsidRPr="00A21A06" w:rsidSect="00293AFE">
          <w:pgSz w:w="11906" w:h="16838"/>
          <w:pgMar w:top="1440" w:right="1080" w:bottom="1440" w:left="1080" w:header="851" w:footer="992" w:gutter="0"/>
          <w:pgNumType w:fmt="upperRoman" w:start="1"/>
          <w:cols w:space="425"/>
          <w:docGrid w:type="lines" w:linePitch="360"/>
        </w:sectPr>
      </w:pPr>
    </w:p>
    <w:p w14:paraId="6532E9C6" w14:textId="77777777" w:rsidR="00DF19D6" w:rsidRPr="00A21A06" w:rsidRDefault="00DF19D6">
      <w:pPr>
        <w:pStyle w:val="Layer1"/>
      </w:pPr>
      <w:bookmarkStart w:id="1" w:name="_Toc3985829"/>
      <w:r w:rsidRPr="00A21A06">
        <w:rPr>
          <w:rFonts w:hint="eastAsia"/>
        </w:rPr>
        <w:lastRenderedPageBreak/>
        <w:t>競賽</w:t>
      </w:r>
      <w:r w:rsidR="00911030" w:rsidRPr="00A21A06">
        <w:rPr>
          <w:rFonts w:hint="eastAsia"/>
        </w:rPr>
        <w:t>資訊</w:t>
      </w:r>
      <w:bookmarkEnd w:id="1"/>
    </w:p>
    <w:p w14:paraId="6532E9C7" w14:textId="77777777" w:rsidR="00446E17" w:rsidRPr="00A21A06" w:rsidRDefault="00DF19D6" w:rsidP="00446E17">
      <w:pPr>
        <w:pStyle w:val="Layer2"/>
      </w:pPr>
      <w:bookmarkStart w:id="2" w:name="_Toc510456549"/>
      <w:bookmarkStart w:id="3" w:name="_Toc3985830"/>
      <w:r w:rsidRPr="00A21A06">
        <w:rPr>
          <w:rFonts w:hint="eastAsia"/>
        </w:rPr>
        <w:t>競賽名稱</w:t>
      </w:r>
      <w:bookmarkStart w:id="4" w:name="_Toc510456552"/>
      <w:bookmarkEnd w:id="2"/>
      <w:bookmarkEnd w:id="3"/>
    </w:p>
    <w:p w14:paraId="57BA94C0" w14:textId="33291B76" w:rsidR="00E55241" w:rsidRPr="00A21A06" w:rsidRDefault="00DF1EEF" w:rsidP="00E55241">
      <w:pPr>
        <w:pStyle w:val="Layer2"/>
        <w:numPr>
          <w:ilvl w:val="0"/>
          <w:numId w:val="0"/>
        </w:numPr>
        <w:ind w:left="992"/>
        <w:outlineLvl w:val="9"/>
      </w:pPr>
      <w:bookmarkStart w:id="5" w:name="_Hlk2112936"/>
      <w:r w:rsidRPr="00A21A06">
        <w:rPr>
          <w:rFonts w:ascii="Times New Roman" w:hAnsi="Times New Roman" w:cs="Times New Roman" w:hint="eastAsia"/>
          <w:b w:val="0"/>
          <w:bCs w:val="0"/>
          <w:sz w:val="24"/>
          <w:szCs w:val="22"/>
        </w:rPr>
        <w:t>2019</w:t>
      </w:r>
      <w:r w:rsidR="00E55241" w:rsidRPr="00A21A06">
        <w:rPr>
          <w:rFonts w:ascii="Times New Roman" w:hAnsi="Times New Roman" w:cs="Times New Roman" w:hint="eastAsia"/>
          <w:b w:val="0"/>
          <w:bCs w:val="0"/>
          <w:sz w:val="24"/>
          <w:szCs w:val="22"/>
        </w:rPr>
        <w:t>全國寶</w:t>
      </w:r>
      <w:proofErr w:type="gramStart"/>
      <w:r w:rsidR="00E55241" w:rsidRPr="00A21A06">
        <w:rPr>
          <w:rFonts w:ascii="Times New Roman" w:hAnsi="Times New Roman" w:cs="Times New Roman" w:hint="eastAsia"/>
          <w:b w:val="0"/>
          <w:bCs w:val="0"/>
          <w:sz w:val="24"/>
          <w:szCs w:val="22"/>
        </w:rPr>
        <w:t>碩</w:t>
      </w:r>
      <w:proofErr w:type="gramEnd"/>
      <w:r w:rsidR="00E55241" w:rsidRPr="00A21A06">
        <w:rPr>
          <w:rFonts w:ascii="Times New Roman" w:hAnsi="Times New Roman" w:cs="Times New Roman" w:hint="eastAsia"/>
          <w:b w:val="0"/>
          <w:bCs w:val="0"/>
          <w:sz w:val="24"/>
          <w:szCs w:val="22"/>
        </w:rPr>
        <w:t>金融雲平台虛擬投資聯賽</w:t>
      </w:r>
    </w:p>
    <w:p w14:paraId="6D0DBB75" w14:textId="4233C934" w:rsidR="00017360" w:rsidRPr="00A21A06" w:rsidRDefault="00017360" w:rsidP="00E55241">
      <w:pPr>
        <w:pStyle w:val="Layer2"/>
      </w:pPr>
      <w:bookmarkStart w:id="6" w:name="_Toc3985831"/>
      <w:bookmarkEnd w:id="5"/>
      <w:r w:rsidRPr="00A21A06">
        <w:rPr>
          <w:rFonts w:hint="eastAsia"/>
        </w:rPr>
        <w:t>競賽說明</w:t>
      </w:r>
      <w:bookmarkEnd w:id="6"/>
    </w:p>
    <w:p w14:paraId="0BADCEB4" w14:textId="38360A9C" w:rsidR="00EB6E12" w:rsidRPr="00A21A06" w:rsidRDefault="00885365" w:rsidP="00EB6E12">
      <w:pPr>
        <w:pStyle w:val="Content2"/>
        <w:numPr>
          <w:ilvl w:val="0"/>
          <w:numId w:val="14"/>
        </w:numPr>
      </w:pPr>
      <w:r w:rsidRPr="00A21A06">
        <w:rPr>
          <w:rFonts w:hint="eastAsia"/>
        </w:rPr>
        <w:t>本次投資聯賽</w:t>
      </w:r>
      <w:r w:rsidR="00197281" w:rsidRPr="00A21A06">
        <w:rPr>
          <w:rFonts w:hint="eastAsia"/>
        </w:rPr>
        <w:t>由</w:t>
      </w:r>
      <w:r w:rsidR="006F7E7E" w:rsidRPr="00A21A06">
        <w:rPr>
          <w:rFonts w:hint="eastAsia"/>
        </w:rPr>
        <w:t>三</w:t>
      </w:r>
      <w:r w:rsidR="008C29CB" w:rsidRPr="00A21A06">
        <w:rPr>
          <w:rFonts w:hint="eastAsia"/>
        </w:rPr>
        <w:t>個獨立的</w:t>
      </w:r>
      <w:r w:rsidR="00C07F51" w:rsidRPr="00A21A06">
        <w:rPr>
          <w:rFonts w:hint="eastAsia"/>
        </w:rPr>
        <w:t>月</w:t>
      </w:r>
      <w:r w:rsidR="008C29CB" w:rsidRPr="00A21A06">
        <w:rPr>
          <w:rFonts w:hint="eastAsia"/>
        </w:rPr>
        <w:t>競賽組成，每</w:t>
      </w:r>
      <w:r w:rsidR="00197281" w:rsidRPr="00A21A06">
        <w:rPr>
          <w:rFonts w:hint="eastAsia"/>
        </w:rPr>
        <w:t>次</w:t>
      </w:r>
      <w:r w:rsidR="008C29CB" w:rsidRPr="00A21A06">
        <w:rPr>
          <w:rFonts w:hint="eastAsia"/>
        </w:rPr>
        <w:t>競賽為期一個月，</w:t>
      </w:r>
      <w:r w:rsidR="0058477D" w:rsidRPr="00A21A06">
        <w:rPr>
          <w:rFonts w:hint="eastAsia"/>
        </w:rPr>
        <w:t>且每月</w:t>
      </w:r>
      <w:r w:rsidR="00705DE2" w:rsidRPr="00A21A06">
        <w:rPr>
          <w:rFonts w:hint="eastAsia"/>
        </w:rPr>
        <w:t>初始金額與報酬</w:t>
      </w:r>
      <w:r w:rsidR="0058477D" w:rsidRPr="00A21A06">
        <w:rPr>
          <w:rFonts w:hint="eastAsia"/>
        </w:rPr>
        <w:t>皆</w:t>
      </w:r>
      <w:r w:rsidR="00705DE2" w:rsidRPr="00A21A06">
        <w:rPr>
          <w:rFonts w:hint="eastAsia"/>
        </w:rPr>
        <w:t>會進行</w:t>
      </w:r>
      <w:r w:rsidR="00766CF9" w:rsidRPr="00A21A06">
        <w:rPr>
          <w:rFonts w:hint="eastAsia"/>
        </w:rPr>
        <w:t>重置</w:t>
      </w:r>
      <w:r w:rsidR="00C07F51" w:rsidRPr="00A21A06">
        <w:rPr>
          <w:rFonts w:hint="eastAsia"/>
        </w:rPr>
        <w:t>，</w:t>
      </w:r>
      <w:r w:rsidR="00DF0101" w:rsidRPr="00A21A06">
        <w:rPr>
          <w:rFonts w:hint="eastAsia"/>
        </w:rPr>
        <w:t>績效報酬會依照各月競賽</w:t>
      </w:r>
      <w:r w:rsidR="00705DE2" w:rsidRPr="00A21A06">
        <w:rPr>
          <w:rFonts w:hint="eastAsia"/>
        </w:rPr>
        <w:t>進行</w:t>
      </w:r>
      <w:r w:rsidR="00DF0101" w:rsidRPr="00A21A06">
        <w:rPr>
          <w:rFonts w:hint="eastAsia"/>
        </w:rPr>
        <w:t>計算</w:t>
      </w:r>
      <w:r w:rsidR="00705DE2" w:rsidRPr="00A21A06">
        <w:rPr>
          <w:rFonts w:hint="eastAsia"/>
        </w:rPr>
        <w:t>與排名</w:t>
      </w:r>
    </w:p>
    <w:p w14:paraId="7B0EE65D" w14:textId="2D295BCD" w:rsidR="004D219E" w:rsidRPr="00A21A06" w:rsidRDefault="00DF19D6" w:rsidP="00C23C4F">
      <w:pPr>
        <w:pStyle w:val="Layer2"/>
      </w:pPr>
      <w:bookmarkStart w:id="7" w:name="_Toc3985832"/>
      <w:r w:rsidRPr="00A21A06">
        <w:rPr>
          <w:rFonts w:hint="eastAsia"/>
        </w:rPr>
        <w:t>競賽時間</w:t>
      </w:r>
      <w:bookmarkEnd w:id="4"/>
      <w:bookmarkEnd w:id="7"/>
    </w:p>
    <w:p w14:paraId="5107AC5E" w14:textId="5D4D32C8" w:rsidR="00C23C4F" w:rsidRPr="00A21A06" w:rsidRDefault="00C23C4F" w:rsidP="00B568C7">
      <w:pPr>
        <w:pStyle w:val="Content2"/>
        <w:numPr>
          <w:ilvl w:val="0"/>
          <w:numId w:val="14"/>
        </w:numPr>
      </w:pPr>
      <w:r w:rsidRPr="00A21A06">
        <w:rPr>
          <w:rFonts w:hint="eastAsia"/>
        </w:rPr>
        <w:t>報名期間</w:t>
      </w:r>
    </w:p>
    <w:p w14:paraId="752499C9" w14:textId="4B0F5D67" w:rsidR="00D02819" w:rsidRPr="00A21A06" w:rsidRDefault="00DF1EEF" w:rsidP="004609C9">
      <w:pPr>
        <w:pStyle w:val="Content2"/>
        <w:ind w:leftChars="791" w:left="1898"/>
      </w:pPr>
      <w:r w:rsidRPr="00A21A06">
        <w:rPr>
          <w:rFonts w:hint="eastAsia"/>
        </w:rPr>
        <w:t>0</w:t>
      </w:r>
      <w:r w:rsidR="004609C9" w:rsidRPr="00A21A06">
        <w:t>8</w:t>
      </w:r>
      <w:r w:rsidR="004609C9" w:rsidRPr="00A21A06">
        <w:rPr>
          <w:rFonts w:hint="eastAsia"/>
        </w:rPr>
        <w:t>月報名時間</w:t>
      </w:r>
      <w:r w:rsidR="00D02819" w:rsidRPr="00A21A06">
        <w:t>2019/0</w:t>
      </w:r>
      <w:r w:rsidR="005D7D25" w:rsidRPr="00A21A06">
        <w:t>6</w:t>
      </w:r>
      <w:r w:rsidR="00D02819" w:rsidRPr="00A21A06">
        <w:t>/01~2019/07/3</w:t>
      </w:r>
      <w:r w:rsidR="005A5FFA" w:rsidRPr="00A21A06">
        <w:t>0</w:t>
      </w:r>
    </w:p>
    <w:p w14:paraId="073E52B2" w14:textId="7011EFDF" w:rsidR="00D02819" w:rsidRPr="00A21A06" w:rsidRDefault="004609C9" w:rsidP="004609C9">
      <w:pPr>
        <w:pStyle w:val="Content2"/>
        <w:ind w:leftChars="791" w:left="1898"/>
      </w:pPr>
      <w:r w:rsidRPr="00A21A06">
        <w:t>10</w:t>
      </w:r>
      <w:r w:rsidRPr="00A21A06">
        <w:rPr>
          <w:rFonts w:hint="eastAsia"/>
        </w:rPr>
        <w:t>月報名時間</w:t>
      </w:r>
      <w:r w:rsidR="00D02819" w:rsidRPr="00A21A06">
        <w:t>2019/0</w:t>
      </w:r>
      <w:r w:rsidR="005D7D25" w:rsidRPr="00A21A06">
        <w:t>6</w:t>
      </w:r>
      <w:r w:rsidR="00D02819" w:rsidRPr="00A21A06">
        <w:t>/01~2019/</w:t>
      </w:r>
      <w:r w:rsidR="00E031C1" w:rsidRPr="00A21A06">
        <w:rPr>
          <w:rFonts w:hint="eastAsia"/>
        </w:rPr>
        <w:t>0</w:t>
      </w:r>
      <w:r w:rsidR="00D02819" w:rsidRPr="00A21A06">
        <w:t>9/</w:t>
      </w:r>
      <w:r w:rsidR="00B37AD2" w:rsidRPr="00A21A06">
        <w:t>29</w:t>
      </w:r>
    </w:p>
    <w:p w14:paraId="689BB419" w14:textId="534C03DB" w:rsidR="00D02819" w:rsidRPr="00A21A06" w:rsidRDefault="004609C9" w:rsidP="004609C9">
      <w:pPr>
        <w:pStyle w:val="Content2"/>
        <w:ind w:leftChars="791" w:left="1898"/>
      </w:pPr>
      <w:r w:rsidRPr="00A21A06">
        <w:t>12</w:t>
      </w:r>
      <w:r w:rsidRPr="00A21A06">
        <w:rPr>
          <w:rFonts w:hint="eastAsia"/>
        </w:rPr>
        <w:t>月報名時間</w:t>
      </w:r>
      <w:r w:rsidR="00D02819" w:rsidRPr="00A21A06">
        <w:t>2019/</w:t>
      </w:r>
      <w:r w:rsidR="001A4F6A" w:rsidRPr="00A21A06">
        <w:t>0</w:t>
      </w:r>
      <w:r w:rsidR="005D7D25" w:rsidRPr="00A21A06">
        <w:t>6</w:t>
      </w:r>
      <w:r w:rsidR="00D02819" w:rsidRPr="00A21A06">
        <w:t>/01~2019/11/</w:t>
      </w:r>
      <w:r w:rsidR="00B37AD2" w:rsidRPr="00A21A06">
        <w:t>30</w:t>
      </w:r>
    </w:p>
    <w:p w14:paraId="32BFDD4E" w14:textId="75A202C9" w:rsidR="00873CB4" w:rsidRPr="00A21A06" w:rsidRDefault="00873CB4" w:rsidP="00B568C7">
      <w:pPr>
        <w:pStyle w:val="Content2"/>
        <w:numPr>
          <w:ilvl w:val="0"/>
          <w:numId w:val="14"/>
        </w:numPr>
      </w:pPr>
      <w:r w:rsidRPr="00A21A06">
        <w:rPr>
          <w:rFonts w:hint="eastAsia"/>
        </w:rPr>
        <w:t>競賽時間</w:t>
      </w:r>
    </w:p>
    <w:p w14:paraId="4916E9FD" w14:textId="277F0299" w:rsidR="00D648B8" w:rsidRPr="00A21A06" w:rsidRDefault="00DF1EEF" w:rsidP="00D648B8">
      <w:pPr>
        <w:pStyle w:val="Content2"/>
        <w:ind w:left="1898"/>
      </w:pPr>
      <w:r w:rsidRPr="00A21A06">
        <w:rPr>
          <w:rFonts w:hint="eastAsia"/>
        </w:rPr>
        <w:t>0</w:t>
      </w:r>
      <w:r w:rsidR="00885365" w:rsidRPr="00A21A06">
        <w:t>8</w:t>
      </w:r>
      <w:r w:rsidR="00873CB4" w:rsidRPr="00A21A06">
        <w:rPr>
          <w:rFonts w:hint="eastAsia"/>
        </w:rPr>
        <w:t>月競賽時間</w:t>
      </w:r>
      <w:r w:rsidR="00D648B8" w:rsidRPr="00A21A06">
        <w:rPr>
          <w:rFonts w:hint="eastAsia"/>
        </w:rPr>
        <w:t>2019/08/01~2019/08/30</w:t>
      </w:r>
    </w:p>
    <w:p w14:paraId="6FCB9C81" w14:textId="77777777" w:rsidR="00D648B8" w:rsidRPr="00A21A06" w:rsidRDefault="00885365" w:rsidP="00D648B8">
      <w:pPr>
        <w:pStyle w:val="Content2"/>
        <w:ind w:left="1898"/>
      </w:pPr>
      <w:r w:rsidRPr="00A21A06">
        <w:t>10</w:t>
      </w:r>
      <w:r w:rsidR="00873CB4" w:rsidRPr="00A21A06">
        <w:rPr>
          <w:rFonts w:hint="eastAsia"/>
        </w:rPr>
        <w:t>月競賽時間</w:t>
      </w:r>
      <w:r w:rsidR="00D648B8" w:rsidRPr="00A21A06">
        <w:rPr>
          <w:rFonts w:hint="eastAsia"/>
        </w:rPr>
        <w:t>2019/10/01~2019/10/31</w:t>
      </w:r>
    </w:p>
    <w:p w14:paraId="05B87164" w14:textId="38C32D81" w:rsidR="00885365" w:rsidRPr="00A21A06" w:rsidRDefault="00885365" w:rsidP="00885365">
      <w:pPr>
        <w:pStyle w:val="Content2"/>
        <w:ind w:left="1898"/>
      </w:pPr>
      <w:r w:rsidRPr="00A21A06">
        <w:t>12</w:t>
      </w:r>
      <w:r w:rsidRPr="00A21A06">
        <w:rPr>
          <w:rFonts w:hint="eastAsia"/>
        </w:rPr>
        <w:t>月競賽時間</w:t>
      </w:r>
      <w:r w:rsidR="00D648B8" w:rsidRPr="00A21A06">
        <w:rPr>
          <w:rFonts w:hint="eastAsia"/>
        </w:rPr>
        <w:t>2019/12/0</w:t>
      </w:r>
      <w:r w:rsidR="00114681" w:rsidRPr="00A21A06">
        <w:t>2</w:t>
      </w:r>
      <w:r w:rsidR="00D648B8" w:rsidRPr="00A21A06">
        <w:rPr>
          <w:rFonts w:hint="eastAsia"/>
        </w:rPr>
        <w:t>~2019/12/</w:t>
      </w:r>
      <w:r w:rsidR="00114681" w:rsidRPr="00A21A06">
        <w:t>31</w:t>
      </w:r>
    </w:p>
    <w:p w14:paraId="13F8CC24" w14:textId="56494E8E" w:rsidR="00CE2032" w:rsidRPr="00A21A06" w:rsidRDefault="00480838" w:rsidP="00B568C7">
      <w:pPr>
        <w:pStyle w:val="Content2"/>
        <w:numPr>
          <w:ilvl w:val="0"/>
          <w:numId w:val="14"/>
        </w:numPr>
      </w:pPr>
      <w:r w:rsidRPr="00A21A06">
        <w:rPr>
          <w:rFonts w:hint="eastAsia"/>
        </w:rPr>
        <w:t>試玩</w:t>
      </w:r>
      <w:r w:rsidR="00DF19D6" w:rsidRPr="00A21A06">
        <w:rPr>
          <w:rFonts w:hint="eastAsia"/>
        </w:rPr>
        <w:t>期間</w:t>
      </w:r>
    </w:p>
    <w:p w14:paraId="5CE1695E" w14:textId="4E937AAD" w:rsidR="00987167" w:rsidRPr="00A21A06" w:rsidRDefault="00DF1EEF" w:rsidP="00987167">
      <w:pPr>
        <w:pStyle w:val="Content2"/>
        <w:ind w:left="1898"/>
      </w:pPr>
      <w:r w:rsidRPr="00A21A06">
        <w:rPr>
          <w:rFonts w:hint="eastAsia"/>
        </w:rPr>
        <w:t>0</w:t>
      </w:r>
      <w:r w:rsidR="00987167" w:rsidRPr="00A21A06">
        <w:t>8</w:t>
      </w:r>
      <w:r w:rsidR="00987167" w:rsidRPr="00A21A06">
        <w:rPr>
          <w:rFonts w:hint="eastAsia"/>
        </w:rPr>
        <w:t>月試玩時間</w:t>
      </w:r>
      <w:r w:rsidR="00987167" w:rsidRPr="00A21A06">
        <w:rPr>
          <w:rFonts w:hint="eastAsia"/>
        </w:rPr>
        <w:t>2019/07/25~2019/07/31</w:t>
      </w:r>
    </w:p>
    <w:p w14:paraId="4E941219" w14:textId="6DC08105" w:rsidR="00987167" w:rsidRPr="00A21A06" w:rsidRDefault="00987167" w:rsidP="00987167">
      <w:pPr>
        <w:pStyle w:val="Content2"/>
        <w:ind w:left="1898"/>
      </w:pPr>
      <w:r w:rsidRPr="00A21A06">
        <w:t>10</w:t>
      </w:r>
      <w:r w:rsidRPr="00A21A06">
        <w:rPr>
          <w:rFonts w:hint="eastAsia"/>
        </w:rPr>
        <w:t>月試玩時間</w:t>
      </w:r>
      <w:r w:rsidR="00D648B8" w:rsidRPr="00A21A06">
        <w:rPr>
          <w:rFonts w:hint="eastAsia"/>
        </w:rPr>
        <w:t>2019/09/24~2019/09/30</w:t>
      </w:r>
    </w:p>
    <w:p w14:paraId="5593FC1D" w14:textId="77777777" w:rsidR="00D648B8" w:rsidRPr="00A21A06" w:rsidRDefault="00987167" w:rsidP="00D648B8">
      <w:pPr>
        <w:pStyle w:val="Content2"/>
        <w:ind w:left="1898"/>
      </w:pPr>
      <w:r w:rsidRPr="00A21A06">
        <w:t>12</w:t>
      </w:r>
      <w:r w:rsidRPr="00A21A06">
        <w:rPr>
          <w:rFonts w:hint="eastAsia"/>
        </w:rPr>
        <w:t>月試玩時間</w:t>
      </w:r>
      <w:r w:rsidR="00D648B8" w:rsidRPr="00A21A06">
        <w:rPr>
          <w:rFonts w:hint="eastAsia"/>
        </w:rPr>
        <w:t>2019/11/25~2019/11/29</w:t>
      </w:r>
    </w:p>
    <w:p w14:paraId="58772F4C" w14:textId="2EC57D59" w:rsidR="005C21A8" w:rsidRPr="00A21A06" w:rsidRDefault="005C21A8" w:rsidP="00B568C7">
      <w:pPr>
        <w:pStyle w:val="Content2"/>
        <w:numPr>
          <w:ilvl w:val="0"/>
          <w:numId w:val="14"/>
        </w:numPr>
      </w:pPr>
      <w:r w:rsidRPr="00A21A06">
        <w:rPr>
          <w:rFonts w:hint="eastAsia"/>
        </w:rPr>
        <w:t>各</w:t>
      </w:r>
      <w:r w:rsidR="009279E3" w:rsidRPr="00A21A06">
        <w:rPr>
          <w:rFonts w:hint="eastAsia"/>
        </w:rPr>
        <w:t>競賽</w:t>
      </w:r>
      <w:r w:rsidR="00766CF9" w:rsidRPr="00A21A06">
        <w:rPr>
          <w:rFonts w:hint="eastAsia"/>
        </w:rPr>
        <w:t>重置</w:t>
      </w:r>
      <w:r w:rsidRPr="00A21A06">
        <w:rPr>
          <w:rFonts w:hint="eastAsia"/>
        </w:rPr>
        <w:t>時間</w:t>
      </w:r>
    </w:p>
    <w:p w14:paraId="63753E72" w14:textId="69667AE6" w:rsidR="005C21A8" w:rsidRPr="00A21A06" w:rsidRDefault="00DF1EEF" w:rsidP="005C21A8">
      <w:pPr>
        <w:pStyle w:val="Content2"/>
        <w:ind w:left="1898"/>
      </w:pPr>
      <w:r w:rsidRPr="00A21A06">
        <w:rPr>
          <w:rFonts w:hint="eastAsia"/>
        </w:rPr>
        <w:t>0</w:t>
      </w:r>
      <w:r w:rsidR="00475E31" w:rsidRPr="00A21A06">
        <w:rPr>
          <w:rFonts w:hint="eastAsia"/>
        </w:rPr>
        <w:t>8</w:t>
      </w:r>
      <w:r w:rsidR="00475E31" w:rsidRPr="00A21A06">
        <w:rPr>
          <w:rFonts w:hint="eastAsia"/>
        </w:rPr>
        <w:t>月競賽</w:t>
      </w:r>
      <w:r w:rsidR="000B5E76" w:rsidRPr="00A21A06">
        <w:rPr>
          <w:rFonts w:hint="eastAsia"/>
        </w:rPr>
        <w:t>於</w:t>
      </w:r>
      <w:r w:rsidR="000B5E76" w:rsidRPr="00A21A06">
        <w:rPr>
          <w:rFonts w:hint="eastAsia"/>
        </w:rPr>
        <w:t>07/31</w:t>
      </w:r>
      <w:r w:rsidR="005C21A8" w:rsidRPr="00A21A06">
        <w:rPr>
          <w:rFonts w:hint="eastAsia"/>
        </w:rPr>
        <w:t>收盤後</w:t>
      </w:r>
      <w:r w:rsidR="00F919E5" w:rsidRPr="00A21A06">
        <w:rPr>
          <w:rFonts w:hint="eastAsia"/>
        </w:rPr>
        <w:t>1</w:t>
      </w:r>
      <w:r w:rsidR="00F919E5" w:rsidRPr="00A21A06">
        <w:t>5:00</w:t>
      </w:r>
      <w:r w:rsidR="005C21A8" w:rsidRPr="00A21A06">
        <w:rPr>
          <w:rFonts w:hint="eastAsia"/>
        </w:rPr>
        <w:t>重設競賽</w:t>
      </w:r>
    </w:p>
    <w:p w14:paraId="2E6EE1CE" w14:textId="732D3097" w:rsidR="005C21A8" w:rsidRPr="00A21A06" w:rsidRDefault="00475E31" w:rsidP="009279E3">
      <w:pPr>
        <w:pStyle w:val="Content2"/>
        <w:ind w:left="1898" w:rightChars="-73" w:right="-175"/>
      </w:pPr>
      <w:r w:rsidRPr="00A21A06">
        <w:rPr>
          <w:rFonts w:hint="eastAsia"/>
        </w:rPr>
        <w:t>1</w:t>
      </w:r>
      <w:r w:rsidRPr="00A21A06">
        <w:t>0</w:t>
      </w:r>
      <w:r w:rsidRPr="00A21A06">
        <w:rPr>
          <w:rFonts w:hint="eastAsia"/>
        </w:rPr>
        <w:t>月競賽</w:t>
      </w:r>
      <w:r w:rsidR="005C21A8" w:rsidRPr="00A21A06">
        <w:rPr>
          <w:rFonts w:hint="eastAsia"/>
        </w:rPr>
        <w:t>於</w:t>
      </w:r>
      <w:r w:rsidR="000B5E76" w:rsidRPr="00A21A06">
        <w:rPr>
          <w:rFonts w:hint="eastAsia"/>
        </w:rPr>
        <w:t>09/30</w:t>
      </w:r>
      <w:r w:rsidR="005C21A8" w:rsidRPr="00A21A06">
        <w:rPr>
          <w:rFonts w:hint="eastAsia"/>
        </w:rPr>
        <w:t>收盤後</w:t>
      </w:r>
      <w:r w:rsidR="00F919E5" w:rsidRPr="00A21A06">
        <w:rPr>
          <w:rFonts w:hint="eastAsia"/>
        </w:rPr>
        <w:t>1</w:t>
      </w:r>
      <w:r w:rsidR="00F919E5" w:rsidRPr="00A21A06">
        <w:t>5:00</w:t>
      </w:r>
      <w:r w:rsidR="005C21A8" w:rsidRPr="00A21A06">
        <w:rPr>
          <w:rFonts w:hint="eastAsia"/>
        </w:rPr>
        <w:t>重設競賽</w:t>
      </w:r>
    </w:p>
    <w:p w14:paraId="63F5B824" w14:textId="77777777" w:rsidR="0058477D" w:rsidRPr="00A21A06" w:rsidRDefault="00475E31" w:rsidP="009279E3">
      <w:pPr>
        <w:pStyle w:val="Content2"/>
        <w:ind w:left="1898" w:rightChars="-250" w:right="-600"/>
      </w:pPr>
      <w:r w:rsidRPr="00A21A06">
        <w:rPr>
          <w:rFonts w:hint="eastAsia"/>
        </w:rPr>
        <w:t>1</w:t>
      </w:r>
      <w:r w:rsidRPr="00A21A06">
        <w:t>2</w:t>
      </w:r>
      <w:r w:rsidRPr="00A21A06">
        <w:rPr>
          <w:rFonts w:hint="eastAsia"/>
        </w:rPr>
        <w:t>月競賽</w:t>
      </w:r>
      <w:r w:rsidR="000B5E76" w:rsidRPr="00A21A06">
        <w:rPr>
          <w:rFonts w:hint="eastAsia"/>
        </w:rPr>
        <w:t>於</w:t>
      </w:r>
      <w:r w:rsidR="000B5E76" w:rsidRPr="00A21A06">
        <w:rPr>
          <w:rFonts w:hint="eastAsia"/>
        </w:rPr>
        <w:t>11/29</w:t>
      </w:r>
      <w:r w:rsidR="000B5E76" w:rsidRPr="00A21A06">
        <w:rPr>
          <w:rFonts w:hint="eastAsia"/>
        </w:rPr>
        <w:t>收盤後</w:t>
      </w:r>
      <w:r w:rsidR="00F919E5" w:rsidRPr="00A21A06">
        <w:rPr>
          <w:rFonts w:hint="eastAsia"/>
        </w:rPr>
        <w:t>1</w:t>
      </w:r>
      <w:r w:rsidR="00F919E5" w:rsidRPr="00A21A06">
        <w:t>5:00</w:t>
      </w:r>
      <w:r w:rsidR="000B5E76" w:rsidRPr="00A21A06">
        <w:rPr>
          <w:rFonts w:hint="eastAsia"/>
        </w:rPr>
        <w:t>重設競賽</w:t>
      </w:r>
    </w:p>
    <w:p w14:paraId="257DB3D5" w14:textId="27AE078B" w:rsidR="000B5E76" w:rsidRPr="00A21A06" w:rsidRDefault="0058477D" w:rsidP="009279E3">
      <w:pPr>
        <w:pStyle w:val="Content2"/>
        <w:ind w:left="1898" w:rightChars="-250" w:right="-600"/>
      </w:pPr>
      <w:r w:rsidRPr="00A21A06">
        <w:rPr>
          <w:rFonts w:hint="eastAsia"/>
        </w:rPr>
        <w:t>每月競賽將於上述時間</w:t>
      </w:r>
      <w:r w:rsidR="000B5E76" w:rsidRPr="00A21A06">
        <w:rPr>
          <w:rFonts w:hint="eastAsia"/>
        </w:rPr>
        <w:t>清除交易記錄並還原至初始金額</w:t>
      </w:r>
    </w:p>
    <w:p w14:paraId="06E37CD7" w14:textId="1920BC35" w:rsidR="000B1879" w:rsidRPr="00A21A06" w:rsidRDefault="000B1879" w:rsidP="00B568C7">
      <w:pPr>
        <w:pStyle w:val="Content2"/>
        <w:numPr>
          <w:ilvl w:val="0"/>
          <w:numId w:val="14"/>
        </w:numPr>
      </w:pPr>
      <w:r w:rsidRPr="00A21A06">
        <w:rPr>
          <w:rFonts w:hint="eastAsia"/>
        </w:rPr>
        <w:t>各競賽部位建立時間</w:t>
      </w:r>
      <w:r w:rsidR="00B65E41" w:rsidRPr="00A21A06">
        <w:rPr>
          <w:rFonts w:hint="eastAsia"/>
        </w:rPr>
        <w:t>(</w:t>
      </w:r>
      <w:r w:rsidR="00B65E41" w:rsidRPr="00A21A06">
        <w:rPr>
          <w:rFonts w:hint="eastAsia"/>
        </w:rPr>
        <w:t>競賽首</w:t>
      </w:r>
      <w:r w:rsidR="00B65E41" w:rsidRPr="00A21A06">
        <w:rPr>
          <w:rFonts w:hint="eastAsia"/>
        </w:rPr>
        <w:t>2</w:t>
      </w:r>
      <w:r w:rsidR="00B65E41" w:rsidRPr="00A21A06">
        <w:rPr>
          <w:rFonts w:hint="eastAsia"/>
        </w:rPr>
        <w:t>日不進行違規懲處</w:t>
      </w:r>
      <w:r w:rsidR="00B65E41" w:rsidRPr="00A21A06">
        <w:rPr>
          <w:rFonts w:hint="eastAsia"/>
        </w:rPr>
        <w:t>)</w:t>
      </w:r>
      <w:r w:rsidR="00120420" w:rsidRPr="00A21A06">
        <w:t xml:space="preserve"> </w:t>
      </w:r>
    </w:p>
    <w:p w14:paraId="50A64C85" w14:textId="5504AC83" w:rsidR="00B65E41" w:rsidRPr="00A21A06" w:rsidRDefault="00DF1EEF" w:rsidP="00B65E41">
      <w:pPr>
        <w:pStyle w:val="Content2"/>
        <w:ind w:left="1898"/>
      </w:pPr>
      <w:r w:rsidRPr="00A21A06">
        <w:rPr>
          <w:rFonts w:hint="eastAsia"/>
        </w:rPr>
        <w:t>0</w:t>
      </w:r>
      <w:r w:rsidR="00B65E41" w:rsidRPr="00A21A06">
        <w:t>8</w:t>
      </w:r>
      <w:r w:rsidR="00B65E41" w:rsidRPr="00A21A06">
        <w:rPr>
          <w:rFonts w:hint="eastAsia"/>
        </w:rPr>
        <w:t>月競賽時間</w:t>
      </w:r>
      <w:r w:rsidR="00B65E41" w:rsidRPr="00A21A06">
        <w:rPr>
          <w:rFonts w:hint="eastAsia"/>
        </w:rPr>
        <w:t>08/01</w:t>
      </w:r>
      <w:r w:rsidR="00E558EC" w:rsidRPr="00A21A06">
        <w:rPr>
          <w:rFonts w:hint="eastAsia"/>
        </w:rPr>
        <w:t>、</w:t>
      </w:r>
      <w:r w:rsidR="00B65E41" w:rsidRPr="00A21A06">
        <w:rPr>
          <w:rFonts w:hint="eastAsia"/>
        </w:rPr>
        <w:t>08/0</w:t>
      </w:r>
      <w:r w:rsidR="00B65E41" w:rsidRPr="00A21A06">
        <w:t>2</w:t>
      </w:r>
    </w:p>
    <w:p w14:paraId="16D2746B" w14:textId="05461C7F" w:rsidR="00B65E41" w:rsidRPr="00A21A06" w:rsidRDefault="00B65E41" w:rsidP="00B65E41">
      <w:pPr>
        <w:pStyle w:val="Content2"/>
        <w:ind w:left="1898"/>
      </w:pPr>
      <w:r w:rsidRPr="00A21A06">
        <w:t>10</w:t>
      </w:r>
      <w:r w:rsidRPr="00A21A06">
        <w:rPr>
          <w:rFonts w:hint="eastAsia"/>
        </w:rPr>
        <w:t>月競賽時間</w:t>
      </w:r>
      <w:r w:rsidRPr="00A21A06">
        <w:rPr>
          <w:rFonts w:hint="eastAsia"/>
        </w:rPr>
        <w:t>10/01</w:t>
      </w:r>
      <w:r w:rsidR="00E558EC" w:rsidRPr="00A21A06">
        <w:rPr>
          <w:rFonts w:hint="eastAsia"/>
        </w:rPr>
        <w:t>、</w:t>
      </w:r>
      <w:r w:rsidRPr="00A21A06">
        <w:rPr>
          <w:rFonts w:hint="eastAsia"/>
        </w:rPr>
        <w:t>10/</w:t>
      </w:r>
      <w:r w:rsidRPr="00A21A06">
        <w:t>02</w:t>
      </w:r>
    </w:p>
    <w:p w14:paraId="1304BF9B" w14:textId="7713D8F8" w:rsidR="000B1879" w:rsidRPr="00A21A06" w:rsidRDefault="00B65E41" w:rsidP="00B65E41">
      <w:pPr>
        <w:pStyle w:val="Content2"/>
        <w:ind w:left="1898"/>
      </w:pPr>
      <w:r w:rsidRPr="00A21A06">
        <w:t>12</w:t>
      </w:r>
      <w:r w:rsidRPr="00A21A06">
        <w:rPr>
          <w:rFonts w:hint="eastAsia"/>
        </w:rPr>
        <w:t>月競賽時間</w:t>
      </w:r>
      <w:r w:rsidRPr="00A21A06">
        <w:rPr>
          <w:rFonts w:hint="eastAsia"/>
        </w:rPr>
        <w:t>12/0</w:t>
      </w:r>
      <w:r w:rsidRPr="00A21A06">
        <w:t>2</w:t>
      </w:r>
      <w:r w:rsidR="00E558EC" w:rsidRPr="00A21A06">
        <w:rPr>
          <w:rFonts w:hint="eastAsia"/>
        </w:rPr>
        <w:t>、</w:t>
      </w:r>
      <w:r w:rsidRPr="00A21A06">
        <w:rPr>
          <w:rFonts w:hint="eastAsia"/>
        </w:rPr>
        <w:t>12/</w:t>
      </w:r>
      <w:r w:rsidRPr="00A21A06">
        <w:t>03</w:t>
      </w:r>
    </w:p>
    <w:p w14:paraId="5715D97A" w14:textId="09D5478D" w:rsidR="0090331A" w:rsidRPr="00A21A06" w:rsidRDefault="0090331A" w:rsidP="00B568C7">
      <w:pPr>
        <w:pStyle w:val="Content2"/>
        <w:numPr>
          <w:ilvl w:val="0"/>
          <w:numId w:val="14"/>
        </w:numPr>
      </w:pPr>
      <w:r w:rsidRPr="00A21A06">
        <w:rPr>
          <w:rFonts w:hint="eastAsia"/>
        </w:rPr>
        <w:lastRenderedPageBreak/>
        <w:t>競賽成績公布</w:t>
      </w:r>
    </w:p>
    <w:p w14:paraId="53C15D23" w14:textId="05059349" w:rsidR="0090331A" w:rsidRPr="00A21A06" w:rsidRDefault="0090331A" w:rsidP="0090331A">
      <w:pPr>
        <w:pStyle w:val="Content2"/>
        <w:ind w:left="1898"/>
      </w:pPr>
      <w:r w:rsidRPr="00A21A06">
        <w:rPr>
          <w:rFonts w:hint="eastAsia"/>
        </w:rPr>
        <w:t>每日競賽</w:t>
      </w:r>
      <w:r w:rsidR="00A110E4" w:rsidRPr="00A21A06">
        <w:rPr>
          <w:rFonts w:hint="eastAsia"/>
        </w:rPr>
        <w:t>排行</w:t>
      </w:r>
      <w:r w:rsidRPr="00A21A06">
        <w:t>：</w:t>
      </w:r>
      <w:r w:rsidRPr="00A21A06">
        <w:rPr>
          <w:rFonts w:hint="eastAsia"/>
        </w:rPr>
        <w:t>於交易日下午</w:t>
      </w:r>
      <w:r w:rsidRPr="00A21A06">
        <w:rPr>
          <w:rFonts w:hint="eastAsia"/>
        </w:rPr>
        <w:t>4:00</w:t>
      </w:r>
      <w:r w:rsidRPr="00A21A06">
        <w:rPr>
          <w:rFonts w:hint="eastAsia"/>
        </w:rPr>
        <w:t>後</w:t>
      </w:r>
      <w:r w:rsidRPr="00A21A06">
        <w:t>更新</w:t>
      </w:r>
    </w:p>
    <w:p w14:paraId="57420FC9" w14:textId="1EC145F6" w:rsidR="0090331A" w:rsidRPr="00A21A06" w:rsidRDefault="0090331A" w:rsidP="0090331A">
      <w:pPr>
        <w:pStyle w:val="Content2"/>
        <w:ind w:left="1898"/>
      </w:pPr>
      <w:r w:rsidRPr="00A21A06">
        <w:rPr>
          <w:rFonts w:hint="eastAsia"/>
        </w:rPr>
        <w:t>競賽總成績排名</w:t>
      </w:r>
      <w:r w:rsidRPr="00A21A06">
        <w:t>：</w:t>
      </w:r>
      <w:r w:rsidRPr="00A21A06">
        <w:rPr>
          <w:rFonts w:hint="eastAsia"/>
        </w:rPr>
        <w:t>得獎名單主辦單位公布於網站及粉絲團</w:t>
      </w:r>
    </w:p>
    <w:p w14:paraId="432EF677" w14:textId="59F961FB" w:rsidR="00C23C4F" w:rsidRPr="00A21A06" w:rsidRDefault="00C23C4F" w:rsidP="00DF19D6">
      <w:pPr>
        <w:pStyle w:val="Layer2"/>
      </w:pPr>
      <w:bookmarkStart w:id="8" w:name="_Toc3985833"/>
      <w:bookmarkStart w:id="9" w:name="_Toc510456553"/>
      <w:r w:rsidRPr="00A21A06">
        <w:rPr>
          <w:rFonts w:hint="eastAsia"/>
        </w:rPr>
        <w:t>競賽項目</w:t>
      </w:r>
      <w:bookmarkEnd w:id="8"/>
    </w:p>
    <w:p w14:paraId="265D9B42" w14:textId="00B729BB" w:rsidR="00EE35B9" w:rsidRPr="00A21A06" w:rsidRDefault="00EE35B9" w:rsidP="00EE35B9">
      <w:pPr>
        <w:pStyle w:val="Layer3"/>
        <w:numPr>
          <w:ilvl w:val="2"/>
          <w:numId w:val="1"/>
        </w:numPr>
      </w:pPr>
      <w:r w:rsidRPr="00A21A06">
        <w:rPr>
          <w:rFonts w:hint="eastAsia"/>
        </w:rPr>
        <w:t>八月競賽與十月競賽交易標的</w:t>
      </w:r>
      <w:r w:rsidR="00120420" w:rsidRPr="00A21A06">
        <w:t>：</w:t>
      </w:r>
    </w:p>
    <w:p w14:paraId="7019EB3F" w14:textId="77777777" w:rsidR="00EE35B9" w:rsidRPr="00A21A06" w:rsidRDefault="00EE35B9" w:rsidP="00B568C7">
      <w:pPr>
        <w:pStyle w:val="Content2"/>
        <w:numPr>
          <w:ilvl w:val="0"/>
          <w:numId w:val="14"/>
        </w:numPr>
      </w:pPr>
      <w:r w:rsidRPr="00A21A06">
        <w:t>臺灣上市、上櫃股票：開放融資融券信用交易</w:t>
      </w:r>
    </w:p>
    <w:p w14:paraId="2D62B989" w14:textId="77777777" w:rsidR="00EE35B9" w:rsidRPr="00A21A06" w:rsidRDefault="00EE35B9" w:rsidP="00B568C7">
      <w:pPr>
        <w:pStyle w:val="Content2"/>
        <w:numPr>
          <w:ilvl w:val="0"/>
          <w:numId w:val="14"/>
        </w:numPr>
      </w:pPr>
      <w:r w:rsidRPr="00A21A06">
        <w:t>臺灣指數期貨：</w:t>
      </w:r>
      <w:proofErr w:type="gramStart"/>
      <w:r w:rsidRPr="00A21A06">
        <w:t>臺</w:t>
      </w:r>
      <w:proofErr w:type="gramEnd"/>
      <w:r w:rsidRPr="00A21A06">
        <w:t>指期貨、小型</w:t>
      </w:r>
      <w:proofErr w:type="gramStart"/>
      <w:r w:rsidRPr="00A21A06">
        <w:t>臺</w:t>
      </w:r>
      <w:proofErr w:type="gramEnd"/>
      <w:r w:rsidRPr="00A21A06">
        <w:t>指期貨、金融期貨、電子期貨、</w:t>
      </w:r>
      <w:proofErr w:type="gramStart"/>
      <w:r w:rsidRPr="00A21A06">
        <w:t>非金電期貨</w:t>
      </w:r>
      <w:proofErr w:type="gramEnd"/>
      <w:r w:rsidRPr="00A21A06">
        <w:t>、櫃買期貨、臺灣</w:t>
      </w:r>
      <w:r w:rsidRPr="00A21A06">
        <w:t>50</w:t>
      </w:r>
      <w:r w:rsidRPr="00A21A06">
        <w:t>期貨</w:t>
      </w:r>
    </w:p>
    <w:p w14:paraId="3F749B1B" w14:textId="0DC89A24" w:rsidR="00EE35B9" w:rsidRPr="00A21A06" w:rsidRDefault="00EE35B9" w:rsidP="00EE35B9">
      <w:pPr>
        <w:pStyle w:val="Layer3"/>
        <w:numPr>
          <w:ilvl w:val="2"/>
          <w:numId w:val="1"/>
        </w:numPr>
      </w:pPr>
      <w:r w:rsidRPr="00A21A06">
        <w:rPr>
          <w:rFonts w:hint="eastAsia"/>
        </w:rPr>
        <w:t>十二月競賽交易標的</w:t>
      </w:r>
      <w:r w:rsidR="00120420" w:rsidRPr="00A21A06">
        <w:t>：</w:t>
      </w:r>
    </w:p>
    <w:p w14:paraId="776F2895" w14:textId="77777777" w:rsidR="00EE35B9" w:rsidRPr="00A21A06" w:rsidRDefault="00EE35B9" w:rsidP="00B568C7">
      <w:pPr>
        <w:pStyle w:val="Content2"/>
        <w:numPr>
          <w:ilvl w:val="0"/>
          <w:numId w:val="14"/>
        </w:numPr>
      </w:pPr>
      <w:r w:rsidRPr="00A21A06">
        <w:t>臺灣上市、上櫃股票：開放融資融券信用交易</w:t>
      </w:r>
    </w:p>
    <w:p w14:paraId="7E74CACB" w14:textId="77777777" w:rsidR="00EE35B9" w:rsidRPr="00A21A06" w:rsidRDefault="00EE35B9" w:rsidP="00B568C7">
      <w:pPr>
        <w:pStyle w:val="Content2"/>
        <w:numPr>
          <w:ilvl w:val="0"/>
          <w:numId w:val="14"/>
        </w:numPr>
      </w:pPr>
      <w:r w:rsidRPr="00A21A06">
        <w:t>臺灣指數期貨：</w:t>
      </w:r>
      <w:proofErr w:type="gramStart"/>
      <w:r w:rsidRPr="00A21A06">
        <w:t>臺</w:t>
      </w:r>
      <w:proofErr w:type="gramEnd"/>
      <w:r w:rsidRPr="00A21A06">
        <w:t>指期貨、小型</w:t>
      </w:r>
      <w:proofErr w:type="gramStart"/>
      <w:r w:rsidRPr="00A21A06">
        <w:t>臺</w:t>
      </w:r>
      <w:proofErr w:type="gramEnd"/>
      <w:r w:rsidRPr="00A21A06">
        <w:t>指期貨、金融期貨、電子期貨、</w:t>
      </w:r>
      <w:proofErr w:type="gramStart"/>
      <w:r w:rsidRPr="00A21A06">
        <w:t>非金電期貨</w:t>
      </w:r>
      <w:proofErr w:type="gramEnd"/>
      <w:r w:rsidRPr="00A21A06">
        <w:t>、櫃買期貨、臺灣</w:t>
      </w:r>
      <w:r w:rsidRPr="00A21A06">
        <w:t>50</w:t>
      </w:r>
      <w:r w:rsidRPr="00A21A06">
        <w:t>期貨</w:t>
      </w:r>
    </w:p>
    <w:p w14:paraId="6194D8E3" w14:textId="77777777" w:rsidR="00EE35B9" w:rsidRPr="00A21A06" w:rsidRDefault="00EE35B9" w:rsidP="00B568C7">
      <w:pPr>
        <w:pStyle w:val="Content2"/>
        <w:numPr>
          <w:ilvl w:val="0"/>
          <w:numId w:val="14"/>
        </w:numPr>
      </w:pPr>
      <w:r w:rsidRPr="00A21A06">
        <w:rPr>
          <w:rFonts w:hint="eastAsia"/>
        </w:rPr>
        <w:t>台指選擇權</w:t>
      </w:r>
      <w:r w:rsidRPr="00A21A06">
        <w:rPr>
          <w:rFonts w:hint="eastAsia"/>
        </w:rPr>
        <w:t>(TXO)</w:t>
      </w:r>
    </w:p>
    <w:p w14:paraId="2DB91F84" w14:textId="2464802D" w:rsidR="00001DA2" w:rsidRPr="00A21A06" w:rsidRDefault="00C23C4F" w:rsidP="00001DA2">
      <w:pPr>
        <w:pStyle w:val="Layer2"/>
      </w:pPr>
      <w:bookmarkStart w:id="10" w:name="_Toc3985834"/>
      <w:r w:rsidRPr="00A21A06">
        <w:rPr>
          <w:rFonts w:hint="eastAsia"/>
        </w:rPr>
        <w:t>報名方式</w:t>
      </w:r>
      <w:bookmarkEnd w:id="9"/>
      <w:bookmarkEnd w:id="10"/>
    </w:p>
    <w:p w14:paraId="4838C77B" w14:textId="222004FA" w:rsidR="00001DA2" w:rsidRPr="00A21A06" w:rsidRDefault="00001DA2" w:rsidP="00001DA2">
      <w:pPr>
        <w:pStyle w:val="Layer3"/>
        <w:numPr>
          <w:ilvl w:val="2"/>
          <w:numId w:val="1"/>
        </w:numPr>
      </w:pPr>
      <w:r w:rsidRPr="00A21A06">
        <w:rPr>
          <w:rFonts w:hint="eastAsia"/>
        </w:rPr>
        <w:t>一般報名方案</w:t>
      </w:r>
      <w:r w:rsidRPr="00A21A06">
        <w:t>：</w:t>
      </w:r>
    </w:p>
    <w:p w14:paraId="31DD05A0" w14:textId="2E0EC56A" w:rsidR="00ED4F73" w:rsidRPr="00A21A06" w:rsidRDefault="00ED4F73" w:rsidP="00ED4F73">
      <w:pPr>
        <w:pStyle w:val="Content2"/>
        <w:numPr>
          <w:ilvl w:val="0"/>
          <w:numId w:val="14"/>
        </w:numPr>
      </w:pPr>
      <w:r w:rsidRPr="00A21A06">
        <w:rPr>
          <w:rFonts w:hint="eastAsia"/>
        </w:rPr>
        <w:t>本</w:t>
      </w:r>
      <w:r w:rsidR="00B82F3B" w:rsidRPr="00A21A06">
        <w:rPr>
          <w:rFonts w:hint="eastAsia"/>
        </w:rPr>
        <w:t>年度</w:t>
      </w:r>
      <w:r w:rsidRPr="00A21A06">
        <w:rPr>
          <w:rFonts w:hint="eastAsia"/>
        </w:rPr>
        <w:t>競賽分</w:t>
      </w:r>
      <w:r w:rsidR="00B82F3B" w:rsidRPr="00A21A06">
        <w:rPr>
          <w:rFonts w:hint="eastAsia"/>
        </w:rPr>
        <w:t>為三個月競賽，分別</w:t>
      </w:r>
      <w:r w:rsidR="00B12F3F" w:rsidRPr="00A21A06">
        <w:rPr>
          <w:rFonts w:hint="eastAsia"/>
        </w:rPr>
        <w:t>於</w:t>
      </w:r>
      <w:r w:rsidRPr="00A21A06">
        <w:rPr>
          <w:rFonts w:hint="eastAsia"/>
        </w:rPr>
        <w:t>8</w:t>
      </w:r>
      <w:r w:rsidR="00B12F3F" w:rsidRPr="00A21A06">
        <w:rPr>
          <w:rFonts w:hint="eastAsia"/>
        </w:rPr>
        <w:t>月、</w:t>
      </w:r>
      <w:r w:rsidRPr="00A21A06">
        <w:rPr>
          <w:rFonts w:hint="eastAsia"/>
        </w:rPr>
        <w:t>1</w:t>
      </w:r>
      <w:r w:rsidRPr="00A21A06">
        <w:t>0</w:t>
      </w:r>
      <w:r w:rsidR="00B12F3F" w:rsidRPr="00A21A06">
        <w:rPr>
          <w:rFonts w:hint="eastAsia"/>
        </w:rPr>
        <w:t>月</w:t>
      </w:r>
      <w:r w:rsidRPr="00A21A06">
        <w:rPr>
          <w:rFonts w:hint="eastAsia"/>
        </w:rPr>
        <w:t>、</w:t>
      </w:r>
      <w:r w:rsidRPr="00A21A06">
        <w:rPr>
          <w:rFonts w:hint="eastAsia"/>
        </w:rPr>
        <w:t>1</w:t>
      </w:r>
      <w:r w:rsidRPr="00A21A06">
        <w:t>2</w:t>
      </w:r>
      <w:r w:rsidRPr="00A21A06">
        <w:rPr>
          <w:rFonts w:hint="eastAsia"/>
        </w:rPr>
        <w:t>月</w:t>
      </w:r>
      <w:r w:rsidR="00B12F3F" w:rsidRPr="00A21A06">
        <w:rPr>
          <w:rFonts w:hint="eastAsia"/>
        </w:rPr>
        <w:t>舉行</w:t>
      </w:r>
      <w:r w:rsidRPr="00A21A06">
        <w:rPr>
          <w:rFonts w:hint="eastAsia"/>
        </w:rPr>
        <w:t>，報名一個競賽</w:t>
      </w:r>
      <w:r w:rsidR="004C40A8" w:rsidRPr="00A21A06">
        <w:rPr>
          <w:rFonts w:hint="eastAsia"/>
        </w:rPr>
        <w:t>優惠價</w:t>
      </w:r>
      <w:r w:rsidR="004C40A8" w:rsidRPr="00A21A06">
        <w:rPr>
          <w:rFonts w:hint="eastAsia"/>
        </w:rPr>
        <w:t>1</w:t>
      </w:r>
      <w:r w:rsidRPr="00A21A06">
        <w:rPr>
          <w:rFonts w:hint="eastAsia"/>
        </w:rPr>
        <w:t>00</w:t>
      </w:r>
      <w:r w:rsidRPr="00A21A06">
        <w:rPr>
          <w:rFonts w:hint="eastAsia"/>
        </w:rPr>
        <w:t>元</w:t>
      </w:r>
    </w:p>
    <w:p w14:paraId="56D040FA" w14:textId="64CA64BC" w:rsidR="003D60E8" w:rsidRPr="00A21A06" w:rsidRDefault="003211A7" w:rsidP="00DA26D9">
      <w:pPr>
        <w:pStyle w:val="Content2"/>
        <w:numPr>
          <w:ilvl w:val="0"/>
          <w:numId w:val="14"/>
        </w:numPr>
      </w:pPr>
      <w:bookmarkStart w:id="11" w:name="_Hlk7693971"/>
      <w:r w:rsidRPr="003211A7">
        <w:rPr>
          <w:rFonts w:hint="eastAsia"/>
        </w:rPr>
        <w:t>聯賽報名即贈送專家追隨</w:t>
      </w:r>
      <w:r w:rsidR="00F84824">
        <w:br/>
      </w:r>
      <w:r w:rsidRPr="003211A7">
        <w:rPr>
          <w:rFonts w:hint="eastAsia"/>
        </w:rPr>
        <w:t>（限競賽期間使用）</w:t>
      </w:r>
    </w:p>
    <w:bookmarkEnd w:id="11"/>
    <w:p w14:paraId="492E31A8" w14:textId="1ECC6B49" w:rsidR="00001DA2" w:rsidRPr="00A21A06" w:rsidRDefault="00842505" w:rsidP="00001DA2">
      <w:pPr>
        <w:pStyle w:val="Layer3"/>
        <w:numPr>
          <w:ilvl w:val="2"/>
          <w:numId w:val="1"/>
        </w:numPr>
      </w:pPr>
      <w:r w:rsidRPr="00A21A06">
        <w:t>VIP</w:t>
      </w:r>
      <w:r w:rsidRPr="00A21A06">
        <w:rPr>
          <w:rFonts w:hint="eastAsia"/>
        </w:rPr>
        <w:t>特惠方案</w:t>
      </w:r>
      <w:r w:rsidRPr="00A21A06">
        <w:rPr>
          <w:rFonts w:hint="eastAsia"/>
        </w:rPr>
        <w:t>(</w:t>
      </w:r>
      <w:r w:rsidR="00ED4F73" w:rsidRPr="00A21A06">
        <w:rPr>
          <w:rFonts w:hint="eastAsia"/>
        </w:rPr>
        <w:t>訂購</w:t>
      </w:r>
      <w:r w:rsidR="00FC741E" w:rsidRPr="00A21A06">
        <w:rPr>
          <w:rFonts w:hint="eastAsia"/>
        </w:rPr>
        <w:t>金融雲平台</w:t>
      </w:r>
      <w:r w:rsidR="00001DA2" w:rsidRPr="00A21A06">
        <w:rPr>
          <w:rFonts w:hint="eastAsia"/>
        </w:rPr>
        <w:t>VIP</w:t>
      </w:r>
      <w:r w:rsidR="00ED4F73" w:rsidRPr="00A21A06">
        <w:rPr>
          <w:rFonts w:hint="eastAsia"/>
        </w:rPr>
        <w:t>套餐贈送競賽方案</w:t>
      </w:r>
      <w:r w:rsidRPr="00A21A06">
        <w:rPr>
          <w:rFonts w:hint="eastAsia"/>
        </w:rPr>
        <w:t>)</w:t>
      </w:r>
      <w:r w:rsidR="00001DA2" w:rsidRPr="00A21A06">
        <w:t>：</w:t>
      </w:r>
    </w:p>
    <w:p w14:paraId="7EE82508" w14:textId="21D312DD" w:rsidR="00304679" w:rsidRPr="00A21A06" w:rsidRDefault="00996F40" w:rsidP="00304679">
      <w:pPr>
        <w:pStyle w:val="Content2"/>
        <w:numPr>
          <w:ilvl w:val="0"/>
          <w:numId w:val="14"/>
        </w:numPr>
      </w:pPr>
      <w:bookmarkStart w:id="12" w:name="_Hlk7694111"/>
      <w:r w:rsidRPr="00A21A06">
        <w:rPr>
          <w:rFonts w:hint="eastAsia"/>
        </w:rPr>
        <w:t>凡</w:t>
      </w:r>
      <w:proofErr w:type="gramStart"/>
      <w:r w:rsidRPr="00A21A06">
        <w:rPr>
          <w:rFonts w:hint="eastAsia"/>
        </w:rPr>
        <w:t>訂購寶碩金融</w:t>
      </w:r>
      <w:proofErr w:type="gramEnd"/>
      <w:r w:rsidRPr="00A21A06">
        <w:rPr>
          <w:rFonts w:hint="eastAsia"/>
        </w:rPr>
        <w:t>雲平台</w:t>
      </w:r>
      <w:r w:rsidRPr="00A21A06">
        <w:rPr>
          <w:rFonts w:hint="eastAsia"/>
        </w:rPr>
        <w:t>VIP</w:t>
      </w:r>
      <w:r w:rsidRPr="00A21A06">
        <w:rPr>
          <w:rFonts w:hint="eastAsia"/>
        </w:rPr>
        <w:t>套餐</w:t>
      </w:r>
      <w:r w:rsidRPr="00A21A06">
        <w:rPr>
          <w:rFonts w:hint="eastAsia"/>
        </w:rPr>
        <w:t xml:space="preserve">, </w:t>
      </w:r>
      <w:r w:rsidRPr="00A21A06">
        <w:rPr>
          <w:rFonts w:hint="eastAsia"/>
        </w:rPr>
        <w:t>即贈送本競賽活動</w:t>
      </w:r>
      <w:r w:rsidR="000224D6" w:rsidRPr="00A21A06">
        <w:rPr>
          <w:rFonts w:hint="eastAsia"/>
        </w:rPr>
        <w:t>期間</w:t>
      </w:r>
      <w:r w:rsidRPr="00A21A06">
        <w:rPr>
          <w:rFonts w:hint="eastAsia"/>
        </w:rPr>
        <w:t>內三次月競賽權限</w:t>
      </w:r>
      <w:r w:rsidRPr="00A21A06">
        <w:rPr>
          <w:rFonts w:hint="eastAsia"/>
        </w:rPr>
        <w:t>(2019/11/30</w:t>
      </w:r>
      <w:r w:rsidRPr="00A21A06">
        <w:rPr>
          <w:rFonts w:hint="eastAsia"/>
        </w:rPr>
        <w:t>止</w:t>
      </w:r>
      <w:r w:rsidRPr="00A21A06">
        <w:rPr>
          <w:rFonts w:hint="eastAsia"/>
        </w:rPr>
        <w:t>)</w:t>
      </w:r>
      <w:r w:rsidRPr="00A21A06">
        <w:rPr>
          <w:rFonts w:hint="eastAsia"/>
        </w:rPr>
        <w:t>。已經開始的月競賽不贈送</w:t>
      </w:r>
      <w:r w:rsidRPr="00A21A06">
        <w:rPr>
          <w:rFonts w:hint="eastAsia"/>
        </w:rPr>
        <w:t xml:space="preserve"> , </w:t>
      </w:r>
      <w:r w:rsidRPr="00A21A06">
        <w:rPr>
          <w:rFonts w:hint="eastAsia"/>
        </w:rPr>
        <w:t>歡迎盡早參加優惠活動</w:t>
      </w:r>
      <w:r w:rsidRPr="00A21A06">
        <w:rPr>
          <w:rFonts w:hint="eastAsia"/>
        </w:rPr>
        <w:t>!</w:t>
      </w:r>
      <w:r w:rsidR="00F84824">
        <w:br/>
      </w:r>
      <w:r w:rsidR="007A3561" w:rsidRPr="003211A7">
        <w:rPr>
          <w:rFonts w:hint="eastAsia"/>
        </w:rPr>
        <w:t>（</w:t>
      </w:r>
      <w:r w:rsidR="00347D2C" w:rsidRPr="00A21A06">
        <w:rPr>
          <w:rFonts w:hint="eastAsia"/>
        </w:rPr>
        <w:t>每人限贈送三次月競賽</w:t>
      </w:r>
      <w:r w:rsidR="007A3561" w:rsidRPr="003211A7">
        <w:rPr>
          <w:rFonts w:hint="eastAsia"/>
        </w:rPr>
        <w:t>）</w:t>
      </w:r>
    </w:p>
    <w:p w14:paraId="6532E9D1" w14:textId="54A09FFD" w:rsidR="00DF19D6" w:rsidRPr="00A21A06" w:rsidRDefault="00DF19D6" w:rsidP="00DF19D6">
      <w:pPr>
        <w:pStyle w:val="Layer2"/>
      </w:pPr>
      <w:bookmarkStart w:id="13" w:name="_Toc510456554"/>
      <w:bookmarkStart w:id="14" w:name="_Toc3985835"/>
      <w:bookmarkEnd w:id="12"/>
      <w:r w:rsidRPr="00A21A06">
        <w:rPr>
          <w:rFonts w:hint="eastAsia"/>
        </w:rPr>
        <w:t>競賽目標對象及報名資格</w:t>
      </w:r>
      <w:bookmarkEnd w:id="13"/>
      <w:bookmarkEnd w:id="14"/>
    </w:p>
    <w:p w14:paraId="0CB617CC" w14:textId="77777777" w:rsidR="00210A36" w:rsidRPr="00A21A06" w:rsidRDefault="00210A36" w:rsidP="00210A36">
      <w:pPr>
        <w:pStyle w:val="Content2"/>
        <w:rPr>
          <w:rFonts w:ascii="標楷體" w:hAnsi="標楷體"/>
          <w:szCs w:val="24"/>
        </w:rPr>
      </w:pPr>
      <w:r w:rsidRPr="00A21A06">
        <w:rPr>
          <w:rFonts w:ascii="標楷體" w:hAnsi="標楷體" w:hint="eastAsia"/>
          <w:szCs w:val="24"/>
        </w:rPr>
        <w:t>學生組：全國高中職、</w:t>
      </w:r>
      <w:r w:rsidRPr="00A21A06">
        <w:rPr>
          <w:rFonts w:hint="eastAsia"/>
        </w:rPr>
        <w:t>大專院校</w:t>
      </w:r>
      <w:r w:rsidRPr="00A21A06">
        <w:rPr>
          <w:rFonts w:ascii="標楷體" w:hAnsi="標楷體" w:hint="eastAsia"/>
          <w:szCs w:val="24"/>
        </w:rPr>
        <w:t>在學學生（含碩士、博士）</w:t>
      </w:r>
    </w:p>
    <w:p w14:paraId="40BB9426" w14:textId="77777777" w:rsidR="00210A36" w:rsidRPr="00A21A06" w:rsidRDefault="00210A36" w:rsidP="00210A36">
      <w:pPr>
        <w:pStyle w:val="Content2"/>
        <w:rPr>
          <w:rFonts w:ascii="標楷體" w:hAnsi="標楷體"/>
          <w:szCs w:val="24"/>
        </w:rPr>
      </w:pPr>
      <w:r w:rsidRPr="00A21A06">
        <w:rPr>
          <w:rFonts w:ascii="標楷體" w:hAnsi="標楷體" w:hint="eastAsia"/>
          <w:szCs w:val="24"/>
        </w:rPr>
        <w:t>社會組：年滿 20 歲之</w:t>
      </w:r>
      <w:r w:rsidRPr="00A21A06">
        <w:rPr>
          <w:rFonts w:hint="eastAsia"/>
        </w:rPr>
        <w:t>中華民國</w:t>
      </w:r>
      <w:r w:rsidRPr="00A21A06">
        <w:rPr>
          <w:rFonts w:ascii="標楷體" w:hAnsi="標楷體" w:hint="eastAsia"/>
          <w:szCs w:val="24"/>
        </w:rPr>
        <w:t>國民或持有居留證之境內居民</w:t>
      </w:r>
    </w:p>
    <w:p w14:paraId="772F41A1" w14:textId="77777777" w:rsidR="00210A36" w:rsidRPr="00A21A06" w:rsidRDefault="00210A36" w:rsidP="00210A36">
      <w:pPr>
        <w:pStyle w:val="Content2"/>
        <w:rPr>
          <w:rFonts w:ascii="標楷體" w:hAnsi="標楷體"/>
          <w:szCs w:val="24"/>
        </w:rPr>
      </w:pPr>
      <w:r w:rsidRPr="00A21A06">
        <w:rPr>
          <w:rFonts w:ascii="標楷體" w:hAnsi="標楷體" w:hint="eastAsia"/>
          <w:szCs w:val="24"/>
        </w:rPr>
        <w:t>*學生組及非本國籍獲獎者需檢核學生證或居留證等身份證明文件</w:t>
      </w:r>
    </w:p>
    <w:p w14:paraId="6532E9D6" w14:textId="77777777" w:rsidR="00CD3453" w:rsidRPr="00A21A06" w:rsidRDefault="00CD3453" w:rsidP="00CD3453">
      <w:pPr>
        <w:pStyle w:val="Layer2"/>
      </w:pPr>
      <w:bookmarkStart w:id="15" w:name="_Toc510456562"/>
      <w:bookmarkStart w:id="16" w:name="_Toc3985836"/>
      <w:bookmarkStart w:id="17" w:name="_Toc510456561"/>
      <w:bookmarkStart w:id="18" w:name="_Toc510456555"/>
      <w:r w:rsidRPr="00A21A06">
        <w:rPr>
          <w:rFonts w:hint="eastAsia"/>
        </w:rPr>
        <w:t>獎項及稅務相關規定</w:t>
      </w:r>
      <w:bookmarkEnd w:id="15"/>
      <w:bookmarkEnd w:id="16"/>
    </w:p>
    <w:p w14:paraId="11BED30B" w14:textId="11BF037B" w:rsidR="002A0274" w:rsidRPr="00A21A06" w:rsidRDefault="002A0274" w:rsidP="002A0274">
      <w:pPr>
        <w:pStyle w:val="Layer3"/>
      </w:pPr>
      <w:r w:rsidRPr="00A21A06">
        <w:rPr>
          <w:rFonts w:hint="eastAsia"/>
        </w:rPr>
        <w:t>獎項規定</w:t>
      </w:r>
      <w:r w:rsidR="00120420" w:rsidRPr="00A21A06">
        <w:t>：</w:t>
      </w:r>
    </w:p>
    <w:p w14:paraId="295C512C" w14:textId="05B2C7D5" w:rsidR="00E7495E" w:rsidRPr="00A21A06" w:rsidRDefault="00E7495E" w:rsidP="00CA52DE">
      <w:pPr>
        <w:pStyle w:val="Content2"/>
      </w:pPr>
      <w:r w:rsidRPr="00A21A06">
        <w:rPr>
          <w:rFonts w:hint="eastAsia"/>
        </w:rPr>
        <w:t>(</w:t>
      </w:r>
      <w:r w:rsidR="00CA52DE" w:rsidRPr="00A21A06">
        <w:t>1</w:t>
      </w:r>
      <w:r w:rsidRPr="00A21A06">
        <w:rPr>
          <w:rFonts w:hint="eastAsia"/>
        </w:rPr>
        <w:t xml:space="preserve">) </w:t>
      </w:r>
      <w:r w:rsidR="00210A36" w:rsidRPr="00A21A06">
        <w:rPr>
          <w:rFonts w:hint="eastAsia"/>
        </w:rPr>
        <w:t>每月</w:t>
      </w:r>
      <w:r w:rsidRPr="00A21A06">
        <w:rPr>
          <w:rFonts w:hint="eastAsia"/>
        </w:rPr>
        <w:t>冠</w:t>
      </w:r>
      <w:r w:rsidR="00210A36" w:rsidRPr="00A21A06">
        <w:rPr>
          <w:rFonts w:hint="eastAsia"/>
        </w:rPr>
        <w:t>、</w:t>
      </w:r>
      <w:r w:rsidRPr="00A21A06">
        <w:rPr>
          <w:rFonts w:hint="eastAsia"/>
        </w:rPr>
        <w:t>亞</w:t>
      </w:r>
      <w:r w:rsidR="00210A36" w:rsidRPr="00A21A06">
        <w:rPr>
          <w:rFonts w:hint="eastAsia"/>
        </w:rPr>
        <w:t>、</w:t>
      </w:r>
      <w:r w:rsidRPr="00A21A06">
        <w:rPr>
          <w:rFonts w:hint="eastAsia"/>
        </w:rPr>
        <w:t>季軍</w:t>
      </w:r>
    </w:p>
    <w:p w14:paraId="1856A6AB" w14:textId="55A2C1E6" w:rsidR="00E7495E" w:rsidRPr="00A21A06" w:rsidRDefault="00E7495E" w:rsidP="00120420">
      <w:pPr>
        <w:pStyle w:val="Content2"/>
        <w:rPr>
          <w:bCs/>
        </w:rPr>
      </w:pPr>
      <w:r w:rsidRPr="00A21A06">
        <w:rPr>
          <w:rFonts w:hint="eastAsia"/>
          <w:bCs/>
        </w:rPr>
        <w:lastRenderedPageBreak/>
        <w:t>依照參賽者每月累計總報酬進行排名為主要評比條件，若總報酬率相同者，以交易次數較多者為次要評比條件</w:t>
      </w:r>
    </w:p>
    <w:p w14:paraId="60B303EB" w14:textId="66455F44" w:rsidR="002A0274" w:rsidRPr="00A21A06" w:rsidRDefault="002A0274" w:rsidP="002A0274">
      <w:pPr>
        <w:pStyle w:val="Content2"/>
      </w:pPr>
      <w:r w:rsidRPr="00A21A06">
        <w:rPr>
          <w:rFonts w:hint="eastAsia"/>
        </w:rPr>
        <w:t>(</w:t>
      </w:r>
      <w:r w:rsidR="00CA52DE" w:rsidRPr="00A21A06">
        <w:t>2</w:t>
      </w:r>
      <w:r w:rsidRPr="00A21A06">
        <w:rPr>
          <w:rFonts w:hint="eastAsia"/>
        </w:rPr>
        <w:t xml:space="preserve">) </w:t>
      </w:r>
      <w:r w:rsidRPr="00A21A06">
        <w:rPr>
          <w:rFonts w:hint="eastAsia"/>
        </w:rPr>
        <w:t>穩定獲利獎</w:t>
      </w:r>
    </w:p>
    <w:p w14:paraId="4EAA2DAE" w14:textId="21D320D6" w:rsidR="002A0274" w:rsidRPr="00A21A06" w:rsidRDefault="002A0274" w:rsidP="002A0274">
      <w:pPr>
        <w:pStyle w:val="Content2"/>
        <w:rPr>
          <w:bCs/>
        </w:rPr>
      </w:pPr>
      <w:r w:rsidRPr="00A21A06">
        <w:rPr>
          <w:rFonts w:hint="eastAsia"/>
          <w:bCs/>
        </w:rPr>
        <w:t>依照參賽者</w:t>
      </w:r>
      <w:r w:rsidRPr="00A21A06">
        <w:rPr>
          <w:rFonts w:hint="eastAsia"/>
          <w:bCs/>
          <w:u w:val="single"/>
        </w:rPr>
        <w:t>獲利天數</w:t>
      </w:r>
      <w:r w:rsidR="006D05BD" w:rsidRPr="00A21A06">
        <w:rPr>
          <w:rStyle w:val="aff7"/>
          <w:bCs/>
        </w:rPr>
        <w:footnoteReference w:id="1"/>
      </w:r>
      <w:r w:rsidR="00D8799A" w:rsidRPr="00A21A06">
        <w:rPr>
          <w:rFonts w:hint="eastAsia"/>
          <w:bCs/>
        </w:rPr>
        <w:t>為主要評比</w:t>
      </w:r>
      <w:r w:rsidR="00E1000F" w:rsidRPr="00A21A06">
        <w:rPr>
          <w:rFonts w:hint="eastAsia"/>
          <w:bCs/>
        </w:rPr>
        <w:t>條件</w:t>
      </w:r>
      <w:r w:rsidRPr="00A21A06">
        <w:rPr>
          <w:rFonts w:hint="eastAsia"/>
          <w:bCs/>
        </w:rPr>
        <w:t>，</w:t>
      </w:r>
      <w:r w:rsidR="00D8799A" w:rsidRPr="00A21A06">
        <w:rPr>
          <w:rFonts w:hint="eastAsia"/>
          <w:bCs/>
        </w:rPr>
        <w:t>若</w:t>
      </w:r>
      <w:r w:rsidR="00E1000F" w:rsidRPr="00A21A06">
        <w:rPr>
          <w:rFonts w:hint="eastAsia"/>
          <w:bCs/>
        </w:rPr>
        <w:t>獲利天數一樣時，</w:t>
      </w:r>
      <w:r w:rsidR="00D8799A" w:rsidRPr="00A21A06">
        <w:rPr>
          <w:rFonts w:hint="eastAsia"/>
          <w:bCs/>
        </w:rPr>
        <w:t>以</w:t>
      </w:r>
      <w:r w:rsidR="00C9554A" w:rsidRPr="00A21A06">
        <w:rPr>
          <w:rFonts w:hint="eastAsia"/>
          <w:bCs/>
        </w:rPr>
        <w:t>總報酬</w:t>
      </w:r>
      <w:r w:rsidR="00D8799A" w:rsidRPr="00A21A06">
        <w:rPr>
          <w:rFonts w:hint="eastAsia"/>
          <w:bCs/>
        </w:rPr>
        <w:t>為評比</w:t>
      </w:r>
      <w:r w:rsidR="00CC33AE" w:rsidRPr="00A21A06">
        <w:rPr>
          <w:rFonts w:hint="eastAsia"/>
          <w:bCs/>
        </w:rPr>
        <w:t>次要條件</w:t>
      </w:r>
      <w:r w:rsidRPr="00A21A06">
        <w:rPr>
          <w:rFonts w:hint="eastAsia"/>
          <w:bCs/>
        </w:rPr>
        <w:t>，每次競賽選出</w:t>
      </w:r>
      <w:r w:rsidRPr="00A21A06">
        <w:rPr>
          <w:rFonts w:hint="eastAsia"/>
          <w:bCs/>
        </w:rPr>
        <w:t>1</w:t>
      </w:r>
      <w:r w:rsidRPr="00A21A06">
        <w:rPr>
          <w:bCs/>
        </w:rPr>
        <w:t>0</w:t>
      </w:r>
      <w:r w:rsidRPr="00A21A06">
        <w:rPr>
          <w:rFonts w:hint="eastAsia"/>
          <w:bCs/>
        </w:rPr>
        <w:t>名</w:t>
      </w:r>
      <w:r w:rsidR="006D05BD" w:rsidRPr="00A21A06">
        <w:rPr>
          <w:rFonts w:hint="eastAsia"/>
          <w:bCs/>
        </w:rPr>
        <w:t>獲獎者</w:t>
      </w:r>
    </w:p>
    <w:p w14:paraId="71A747D8" w14:textId="465F9396" w:rsidR="002A0274" w:rsidRPr="00A21A06" w:rsidRDefault="002A0274" w:rsidP="002A0274">
      <w:pPr>
        <w:pStyle w:val="Content2"/>
      </w:pPr>
      <w:r w:rsidRPr="00A21A06">
        <w:rPr>
          <w:rFonts w:hint="eastAsia"/>
        </w:rPr>
        <w:t>(</w:t>
      </w:r>
      <w:r w:rsidR="00CA52DE" w:rsidRPr="00A21A06">
        <w:t>3</w:t>
      </w:r>
      <w:r w:rsidRPr="00A21A06">
        <w:rPr>
          <w:rFonts w:hint="eastAsia"/>
        </w:rPr>
        <w:t xml:space="preserve">) </w:t>
      </w:r>
      <w:r w:rsidRPr="00A21A06">
        <w:rPr>
          <w:rFonts w:hint="eastAsia"/>
        </w:rPr>
        <w:t>最佳進步獎</w:t>
      </w:r>
    </w:p>
    <w:p w14:paraId="397C2F4B" w14:textId="7172F38B" w:rsidR="002A0274" w:rsidRPr="00A21A06" w:rsidRDefault="00CB59F2" w:rsidP="002A0274">
      <w:pPr>
        <w:pStyle w:val="Content2"/>
      </w:pPr>
      <w:r w:rsidRPr="00A21A06">
        <w:rPr>
          <w:rFonts w:hint="eastAsia"/>
          <w:bCs/>
        </w:rPr>
        <w:t>依照參賽者總報酬</w:t>
      </w:r>
      <w:r w:rsidR="002A0274" w:rsidRPr="00A21A06">
        <w:rPr>
          <w:rFonts w:hint="eastAsia"/>
          <w:bCs/>
        </w:rPr>
        <w:t>，第二</w:t>
      </w:r>
      <w:proofErr w:type="gramStart"/>
      <w:r w:rsidR="002A0274" w:rsidRPr="00A21A06">
        <w:rPr>
          <w:rFonts w:hint="eastAsia"/>
          <w:bCs/>
        </w:rPr>
        <w:t>週</w:t>
      </w:r>
      <w:proofErr w:type="gramEnd"/>
      <w:r w:rsidR="002A0274" w:rsidRPr="00A21A06">
        <w:rPr>
          <w:rFonts w:hint="eastAsia"/>
          <w:bCs/>
        </w:rPr>
        <w:t>開始，每週五</w:t>
      </w:r>
      <w:r w:rsidR="006D05BD" w:rsidRPr="00A21A06">
        <w:rPr>
          <w:rFonts w:hint="eastAsia"/>
          <w:bCs/>
        </w:rPr>
        <w:t>進行</w:t>
      </w:r>
      <w:r w:rsidR="002A0274" w:rsidRPr="00A21A06">
        <w:rPr>
          <w:rFonts w:hint="eastAsia"/>
          <w:bCs/>
        </w:rPr>
        <w:t>結算，</w:t>
      </w:r>
      <w:r w:rsidR="0033748E" w:rsidRPr="00A21A06">
        <w:rPr>
          <w:rFonts w:hint="eastAsia"/>
          <w:bCs/>
        </w:rPr>
        <w:t>與前一</w:t>
      </w:r>
      <w:proofErr w:type="gramStart"/>
      <w:r w:rsidR="0033748E" w:rsidRPr="00A21A06">
        <w:rPr>
          <w:rFonts w:hint="eastAsia"/>
          <w:bCs/>
        </w:rPr>
        <w:t>週</w:t>
      </w:r>
      <w:proofErr w:type="gramEnd"/>
      <w:r w:rsidR="0033748E" w:rsidRPr="00A21A06">
        <w:rPr>
          <w:rFonts w:hint="eastAsia"/>
          <w:bCs/>
        </w:rPr>
        <w:t>結算之總報酬率</w:t>
      </w:r>
      <w:r w:rsidR="009E4B82" w:rsidRPr="00A21A06">
        <w:rPr>
          <w:rFonts w:hint="eastAsia"/>
          <w:bCs/>
        </w:rPr>
        <w:t>為主要評比條件</w:t>
      </w:r>
      <w:r w:rsidR="002A0274" w:rsidRPr="00A21A06">
        <w:rPr>
          <w:rFonts w:hint="eastAsia"/>
          <w:bCs/>
        </w:rPr>
        <w:t>，</w:t>
      </w:r>
      <w:r w:rsidR="009E4B82" w:rsidRPr="00A21A06">
        <w:rPr>
          <w:rFonts w:hint="eastAsia"/>
          <w:bCs/>
        </w:rPr>
        <w:t>總報酬率相對前一</w:t>
      </w:r>
      <w:proofErr w:type="gramStart"/>
      <w:r w:rsidR="009E4B82" w:rsidRPr="00A21A06">
        <w:rPr>
          <w:rFonts w:hint="eastAsia"/>
          <w:bCs/>
        </w:rPr>
        <w:t>週</w:t>
      </w:r>
      <w:proofErr w:type="gramEnd"/>
      <w:r w:rsidR="00355493" w:rsidRPr="00A21A06">
        <w:rPr>
          <w:rFonts w:hint="eastAsia"/>
          <w:bCs/>
        </w:rPr>
        <w:t>進步前十名，</w:t>
      </w:r>
      <w:r w:rsidR="002A0274" w:rsidRPr="00A21A06">
        <w:rPr>
          <w:rFonts w:hint="eastAsia"/>
          <w:bCs/>
        </w:rPr>
        <w:t>可得「最佳進步獎」，</w:t>
      </w:r>
      <w:r w:rsidRPr="00A21A06">
        <w:rPr>
          <w:rFonts w:hint="eastAsia"/>
          <w:bCs/>
        </w:rPr>
        <w:t>若</w:t>
      </w:r>
      <w:r w:rsidR="00355493" w:rsidRPr="00A21A06">
        <w:rPr>
          <w:rFonts w:hint="eastAsia"/>
          <w:bCs/>
        </w:rPr>
        <w:t>進步的總報酬率一樣時，</w:t>
      </w:r>
      <w:r w:rsidR="002A0274" w:rsidRPr="00A21A06">
        <w:rPr>
          <w:rFonts w:hint="eastAsia"/>
          <w:bCs/>
        </w:rPr>
        <w:t>以交易次數</w:t>
      </w:r>
      <w:r w:rsidR="00C91227" w:rsidRPr="00A21A06">
        <w:rPr>
          <w:rFonts w:hint="eastAsia"/>
          <w:bCs/>
        </w:rPr>
        <w:t>較多者為評比標準</w:t>
      </w:r>
      <w:r w:rsidR="002A0274" w:rsidRPr="00A21A06">
        <w:rPr>
          <w:rFonts w:hint="eastAsia"/>
          <w:bCs/>
        </w:rPr>
        <w:t>，</w:t>
      </w:r>
      <w:r w:rsidR="00C91227" w:rsidRPr="00A21A06">
        <w:rPr>
          <w:rFonts w:hint="eastAsia"/>
          <w:bCs/>
        </w:rPr>
        <w:t>每次競賽選出</w:t>
      </w:r>
      <w:r w:rsidR="00335028" w:rsidRPr="00A21A06">
        <w:rPr>
          <w:rFonts w:hint="eastAsia"/>
          <w:bCs/>
        </w:rPr>
        <w:t>9</w:t>
      </w:r>
      <w:r w:rsidR="00C91227" w:rsidRPr="00A21A06">
        <w:rPr>
          <w:rFonts w:hint="eastAsia"/>
          <w:bCs/>
        </w:rPr>
        <w:t>名</w:t>
      </w:r>
      <w:r w:rsidR="006D05BD" w:rsidRPr="00A21A06">
        <w:rPr>
          <w:rFonts w:hint="eastAsia"/>
          <w:bCs/>
        </w:rPr>
        <w:t>獲獎者</w:t>
      </w:r>
    </w:p>
    <w:p w14:paraId="18003562" w14:textId="597BEC99" w:rsidR="00AD2D5B" w:rsidRPr="00A21A06" w:rsidRDefault="00071649" w:rsidP="00AD2D5B">
      <w:pPr>
        <w:pStyle w:val="Layer3"/>
      </w:pPr>
      <w:r w:rsidRPr="00A21A06">
        <w:rPr>
          <w:rFonts w:hint="eastAsia"/>
        </w:rPr>
        <w:t>當月</w:t>
      </w:r>
      <w:r w:rsidR="002A0274" w:rsidRPr="00A21A06">
        <w:rPr>
          <w:rFonts w:hint="eastAsia"/>
        </w:rPr>
        <w:t>獎金獎項</w:t>
      </w:r>
      <w:r w:rsidR="00120420" w:rsidRPr="00A21A06">
        <w:t>：</w:t>
      </w:r>
    </w:p>
    <w:p w14:paraId="6E71FD5F" w14:textId="61F5FE53" w:rsidR="001B0054" w:rsidRPr="00A21A06" w:rsidRDefault="00AD2D5B" w:rsidP="00AD2D5B">
      <w:pPr>
        <w:pStyle w:val="Content2"/>
      </w:pPr>
      <w:r w:rsidRPr="00A21A06">
        <w:rPr>
          <w:rFonts w:hint="eastAsia"/>
        </w:rPr>
        <w:t>(</w:t>
      </w:r>
      <w:r w:rsidRPr="00A21A06">
        <w:t>1</w:t>
      </w:r>
      <w:r w:rsidRPr="00A21A06">
        <w:rPr>
          <w:rFonts w:hint="eastAsia"/>
        </w:rPr>
        <w:t>)</w:t>
      </w:r>
      <w:r w:rsidRPr="00A21A06">
        <w:rPr>
          <w:rFonts w:hint="eastAsia"/>
        </w:rPr>
        <w:t>冠軍：每月</w:t>
      </w:r>
      <w:r w:rsidR="001B0054" w:rsidRPr="00A21A06">
        <w:rPr>
          <w:rFonts w:hint="eastAsia"/>
        </w:rPr>
        <w:t>各組</w:t>
      </w:r>
      <w:r w:rsidRPr="00A21A06">
        <w:rPr>
          <w:rFonts w:hint="eastAsia"/>
        </w:rPr>
        <w:t>取</w:t>
      </w:r>
      <w:r w:rsidRPr="00A21A06">
        <w:rPr>
          <w:rFonts w:hint="eastAsia"/>
        </w:rPr>
        <w:t>1</w:t>
      </w:r>
      <w:r w:rsidRPr="00A21A06">
        <w:rPr>
          <w:rFonts w:hint="eastAsia"/>
        </w:rPr>
        <w:t>名，共計</w:t>
      </w:r>
      <w:r w:rsidRPr="00A21A06">
        <w:rPr>
          <w:rFonts w:hint="eastAsia"/>
        </w:rPr>
        <w:t>6</w:t>
      </w:r>
      <w:r w:rsidRPr="00A21A06">
        <w:rPr>
          <w:rFonts w:hint="eastAsia"/>
        </w:rPr>
        <w:t>名，每名獎金：</w:t>
      </w:r>
      <w:r w:rsidRPr="00A21A06">
        <w:rPr>
          <w:rFonts w:hint="eastAsia"/>
        </w:rPr>
        <w:t>$10,000+</w:t>
      </w:r>
      <w:r w:rsidRPr="00A21A06">
        <w:rPr>
          <w:rFonts w:hint="eastAsia"/>
        </w:rPr>
        <w:t>金融雲平台</w:t>
      </w:r>
      <w:r w:rsidRPr="00A21A06">
        <w:rPr>
          <w:rFonts w:hint="eastAsia"/>
        </w:rPr>
        <w:t>VIP</w:t>
      </w:r>
    </w:p>
    <w:p w14:paraId="7AF9D626" w14:textId="56B164B9" w:rsidR="00AD2D5B" w:rsidRPr="00A21A06" w:rsidRDefault="00AD2D5B" w:rsidP="009E30F0">
      <w:pPr>
        <w:pStyle w:val="Content2"/>
        <w:ind w:leftChars="1091" w:left="2618"/>
      </w:pPr>
      <w:r w:rsidRPr="00A21A06">
        <w:rPr>
          <w:rFonts w:hint="eastAsia"/>
        </w:rPr>
        <w:t>套餐一年使用</w:t>
      </w:r>
    </w:p>
    <w:p w14:paraId="20C214B7" w14:textId="352AA679" w:rsidR="001B0054" w:rsidRPr="00A21A06" w:rsidRDefault="00AD2D5B" w:rsidP="00AD2D5B">
      <w:pPr>
        <w:pStyle w:val="Content2"/>
      </w:pPr>
      <w:r w:rsidRPr="00A21A06">
        <w:rPr>
          <w:rFonts w:hint="eastAsia"/>
        </w:rPr>
        <w:t>(</w:t>
      </w:r>
      <w:r w:rsidRPr="00A21A06">
        <w:t>2</w:t>
      </w:r>
      <w:r w:rsidRPr="00A21A06">
        <w:rPr>
          <w:rFonts w:hint="eastAsia"/>
        </w:rPr>
        <w:t>)</w:t>
      </w:r>
      <w:r w:rsidRPr="00A21A06">
        <w:rPr>
          <w:rFonts w:hint="eastAsia"/>
        </w:rPr>
        <w:t>亞軍：每月</w:t>
      </w:r>
      <w:r w:rsidR="001B0054" w:rsidRPr="00A21A06">
        <w:rPr>
          <w:rFonts w:hint="eastAsia"/>
        </w:rPr>
        <w:t>各組</w:t>
      </w:r>
      <w:r w:rsidRPr="00A21A06">
        <w:rPr>
          <w:rFonts w:hint="eastAsia"/>
        </w:rPr>
        <w:t>取</w:t>
      </w:r>
      <w:r w:rsidRPr="00A21A06">
        <w:rPr>
          <w:rFonts w:hint="eastAsia"/>
        </w:rPr>
        <w:t>1</w:t>
      </w:r>
      <w:r w:rsidRPr="00A21A06">
        <w:rPr>
          <w:rFonts w:hint="eastAsia"/>
        </w:rPr>
        <w:t>名，共計</w:t>
      </w:r>
      <w:r w:rsidRPr="00A21A06">
        <w:rPr>
          <w:rFonts w:hint="eastAsia"/>
        </w:rPr>
        <w:t>6</w:t>
      </w:r>
      <w:r w:rsidRPr="00A21A06">
        <w:rPr>
          <w:rFonts w:hint="eastAsia"/>
        </w:rPr>
        <w:t>名，每人獎金：</w:t>
      </w:r>
      <w:r w:rsidRPr="00A21A06">
        <w:rPr>
          <w:rFonts w:hint="eastAsia"/>
        </w:rPr>
        <w:t>$8,000+</w:t>
      </w:r>
      <w:r w:rsidRPr="00A21A06">
        <w:rPr>
          <w:rFonts w:hint="eastAsia"/>
        </w:rPr>
        <w:t>金融雲平台</w:t>
      </w:r>
      <w:r w:rsidRPr="00A21A06">
        <w:rPr>
          <w:rFonts w:hint="eastAsia"/>
        </w:rPr>
        <w:t>VIP</w:t>
      </w:r>
      <w:r w:rsidRPr="00A21A06">
        <w:rPr>
          <w:rFonts w:hint="eastAsia"/>
        </w:rPr>
        <w:t>套</w:t>
      </w:r>
    </w:p>
    <w:p w14:paraId="607984EC" w14:textId="2612227E" w:rsidR="00AD2D5B" w:rsidRPr="00A21A06" w:rsidRDefault="00AD2D5B" w:rsidP="009E30F0">
      <w:pPr>
        <w:pStyle w:val="Content2"/>
        <w:ind w:leftChars="1091" w:left="2618"/>
      </w:pPr>
      <w:proofErr w:type="gramStart"/>
      <w:r w:rsidRPr="00A21A06">
        <w:rPr>
          <w:rFonts w:hint="eastAsia"/>
        </w:rPr>
        <w:t>餐半年</w:t>
      </w:r>
      <w:proofErr w:type="gramEnd"/>
      <w:r w:rsidRPr="00A21A06">
        <w:rPr>
          <w:rFonts w:hint="eastAsia"/>
        </w:rPr>
        <w:t>使用</w:t>
      </w:r>
    </w:p>
    <w:p w14:paraId="5E027774" w14:textId="40412E26" w:rsidR="001B0054" w:rsidRPr="00A21A06" w:rsidRDefault="00AD2D5B" w:rsidP="00AD2D5B">
      <w:pPr>
        <w:pStyle w:val="Content2"/>
      </w:pPr>
      <w:r w:rsidRPr="00A21A06">
        <w:rPr>
          <w:rFonts w:hint="eastAsia"/>
        </w:rPr>
        <w:t>(</w:t>
      </w:r>
      <w:r w:rsidRPr="00A21A06">
        <w:t>3</w:t>
      </w:r>
      <w:r w:rsidRPr="00A21A06">
        <w:rPr>
          <w:rFonts w:hint="eastAsia"/>
        </w:rPr>
        <w:t>)</w:t>
      </w:r>
      <w:r w:rsidRPr="00A21A06">
        <w:rPr>
          <w:rFonts w:hint="eastAsia"/>
        </w:rPr>
        <w:t>季軍：每月</w:t>
      </w:r>
      <w:r w:rsidR="001B0054" w:rsidRPr="00A21A06">
        <w:rPr>
          <w:rFonts w:hint="eastAsia"/>
        </w:rPr>
        <w:t>各組</w:t>
      </w:r>
      <w:r w:rsidRPr="00A21A06">
        <w:rPr>
          <w:rFonts w:hint="eastAsia"/>
        </w:rPr>
        <w:t>取</w:t>
      </w:r>
      <w:r w:rsidRPr="00A21A06">
        <w:rPr>
          <w:rFonts w:hint="eastAsia"/>
        </w:rPr>
        <w:t>1</w:t>
      </w:r>
      <w:r w:rsidRPr="00A21A06">
        <w:rPr>
          <w:rFonts w:hint="eastAsia"/>
        </w:rPr>
        <w:t>名，共計</w:t>
      </w:r>
      <w:r w:rsidRPr="00A21A06">
        <w:rPr>
          <w:rFonts w:hint="eastAsia"/>
        </w:rPr>
        <w:t>6</w:t>
      </w:r>
      <w:r w:rsidRPr="00A21A06">
        <w:rPr>
          <w:rFonts w:hint="eastAsia"/>
        </w:rPr>
        <w:t>名，每人獎金：</w:t>
      </w:r>
      <w:r w:rsidRPr="00A21A06">
        <w:rPr>
          <w:rFonts w:hint="eastAsia"/>
        </w:rPr>
        <w:t>$5,000+</w:t>
      </w:r>
      <w:r w:rsidRPr="00A21A06">
        <w:rPr>
          <w:rFonts w:hint="eastAsia"/>
        </w:rPr>
        <w:t>金融雲平台</w:t>
      </w:r>
      <w:r w:rsidRPr="00A21A06">
        <w:rPr>
          <w:rFonts w:hint="eastAsia"/>
        </w:rPr>
        <w:t>VIP</w:t>
      </w:r>
      <w:r w:rsidRPr="00A21A06">
        <w:rPr>
          <w:rFonts w:hint="eastAsia"/>
        </w:rPr>
        <w:t>套</w:t>
      </w:r>
    </w:p>
    <w:p w14:paraId="690D9C3B" w14:textId="50A17B42" w:rsidR="00AD2D5B" w:rsidRPr="00A21A06" w:rsidRDefault="00AD2D5B" w:rsidP="009E30F0">
      <w:pPr>
        <w:pStyle w:val="Content2"/>
        <w:ind w:leftChars="1091" w:left="2618"/>
      </w:pPr>
      <w:r w:rsidRPr="00A21A06">
        <w:rPr>
          <w:rFonts w:hint="eastAsia"/>
        </w:rPr>
        <w:t>餐一季使用</w:t>
      </w:r>
    </w:p>
    <w:p w14:paraId="26B400F1" w14:textId="59B2159C" w:rsidR="002A0274" w:rsidRPr="00A21A06" w:rsidRDefault="002A0274" w:rsidP="002A0274">
      <w:pPr>
        <w:pStyle w:val="Content2"/>
      </w:pPr>
      <w:r w:rsidRPr="00A21A06">
        <w:rPr>
          <w:rFonts w:hint="eastAsia"/>
        </w:rPr>
        <w:t>(</w:t>
      </w:r>
      <w:r w:rsidR="00AD2D5B" w:rsidRPr="00A21A06">
        <w:t>4</w:t>
      </w:r>
      <w:r w:rsidRPr="00A21A06">
        <w:rPr>
          <w:rFonts w:hint="eastAsia"/>
        </w:rPr>
        <w:t>)</w:t>
      </w:r>
      <w:r w:rsidRPr="00A21A06">
        <w:rPr>
          <w:rFonts w:hint="eastAsia"/>
        </w:rPr>
        <w:t>穩定獲利獎：每月</w:t>
      </w:r>
      <w:r w:rsidR="001B0054" w:rsidRPr="00A21A06">
        <w:rPr>
          <w:rFonts w:hint="eastAsia"/>
        </w:rPr>
        <w:t>各組</w:t>
      </w:r>
      <w:r w:rsidRPr="00A21A06">
        <w:rPr>
          <w:rFonts w:hint="eastAsia"/>
        </w:rPr>
        <w:t>取</w:t>
      </w:r>
      <w:r w:rsidRPr="00A21A06">
        <w:t>10</w:t>
      </w:r>
      <w:r w:rsidRPr="00A21A06">
        <w:rPr>
          <w:rFonts w:hint="eastAsia"/>
        </w:rPr>
        <w:t>名</w:t>
      </w:r>
      <w:r w:rsidR="00182A0D" w:rsidRPr="00A21A06">
        <w:rPr>
          <w:rFonts w:hint="eastAsia"/>
        </w:rPr>
        <w:t>，共計</w:t>
      </w:r>
      <w:r w:rsidR="003438BE" w:rsidRPr="00A21A06">
        <w:t>6</w:t>
      </w:r>
      <w:r w:rsidR="00182A0D" w:rsidRPr="00A21A06">
        <w:t>0</w:t>
      </w:r>
      <w:r w:rsidR="00182A0D" w:rsidRPr="00A21A06">
        <w:rPr>
          <w:rFonts w:hint="eastAsia"/>
        </w:rPr>
        <w:t>名</w:t>
      </w:r>
      <w:r w:rsidRPr="00A21A06">
        <w:rPr>
          <w:rFonts w:hint="eastAsia"/>
        </w:rPr>
        <w:t>，每</w:t>
      </w:r>
      <w:r w:rsidR="00182A0D" w:rsidRPr="00A21A06">
        <w:rPr>
          <w:rFonts w:hint="eastAsia"/>
        </w:rPr>
        <w:t>名</w:t>
      </w:r>
      <w:r w:rsidRPr="00A21A06">
        <w:rPr>
          <w:rFonts w:hint="eastAsia"/>
        </w:rPr>
        <w:t>獎金：</w:t>
      </w:r>
      <w:r w:rsidRPr="00A21A06">
        <w:rPr>
          <w:rFonts w:hint="eastAsia"/>
        </w:rPr>
        <w:t>$1,00</w:t>
      </w:r>
      <w:r w:rsidRPr="00A21A06">
        <w:t>0</w:t>
      </w:r>
      <w:r w:rsidRPr="00A21A06">
        <w:rPr>
          <w:rFonts w:hint="eastAsia"/>
        </w:rPr>
        <w:t xml:space="preserve"> </w:t>
      </w:r>
    </w:p>
    <w:p w14:paraId="6294F5BD" w14:textId="1FF3F118" w:rsidR="002A0274" w:rsidRPr="00A21A06" w:rsidRDefault="002A0274" w:rsidP="002A0274">
      <w:pPr>
        <w:pStyle w:val="Content2"/>
      </w:pPr>
      <w:r w:rsidRPr="00A21A06">
        <w:rPr>
          <w:rFonts w:hint="eastAsia"/>
        </w:rPr>
        <w:t>(</w:t>
      </w:r>
      <w:r w:rsidR="00AD2D5B" w:rsidRPr="00A21A06">
        <w:t>5</w:t>
      </w:r>
      <w:r w:rsidRPr="00A21A06">
        <w:rPr>
          <w:rFonts w:hint="eastAsia"/>
        </w:rPr>
        <w:t>)</w:t>
      </w:r>
      <w:r w:rsidRPr="00A21A06">
        <w:rPr>
          <w:rFonts w:hint="eastAsia"/>
        </w:rPr>
        <w:t>最佳進步獎：</w:t>
      </w:r>
      <w:r w:rsidR="00335028" w:rsidRPr="00A21A06">
        <w:rPr>
          <w:rFonts w:hint="eastAsia"/>
        </w:rPr>
        <w:t>每週</w:t>
      </w:r>
      <w:r w:rsidR="001B0054" w:rsidRPr="00A21A06">
        <w:rPr>
          <w:rFonts w:hint="eastAsia"/>
        </w:rPr>
        <w:t>各組</w:t>
      </w:r>
      <w:r w:rsidR="00335028" w:rsidRPr="00A21A06">
        <w:rPr>
          <w:rFonts w:hint="eastAsia"/>
        </w:rPr>
        <w:t>取</w:t>
      </w:r>
      <w:r w:rsidR="00335028" w:rsidRPr="00A21A06">
        <w:rPr>
          <w:rFonts w:hint="eastAsia"/>
        </w:rPr>
        <w:t>3</w:t>
      </w:r>
      <w:r w:rsidR="00335028" w:rsidRPr="00A21A06">
        <w:rPr>
          <w:rFonts w:hint="eastAsia"/>
        </w:rPr>
        <w:t>名，</w:t>
      </w:r>
      <w:r w:rsidRPr="00A21A06">
        <w:rPr>
          <w:rFonts w:hint="eastAsia"/>
          <w:bCs/>
        </w:rPr>
        <w:t>每月取</w:t>
      </w:r>
      <w:r w:rsidR="00182A0D" w:rsidRPr="00A21A06">
        <w:rPr>
          <w:bCs/>
        </w:rPr>
        <w:t>9</w:t>
      </w:r>
      <w:r w:rsidRPr="00A21A06">
        <w:rPr>
          <w:rFonts w:hint="eastAsia"/>
          <w:bCs/>
        </w:rPr>
        <w:t>名，</w:t>
      </w:r>
      <w:r w:rsidR="00182A0D" w:rsidRPr="00A21A06">
        <w:rPr>
          <w:rFonts w:hint="eastAsia"/>
          <w:bCs/>
        </w:rPr>
        <w:t>共計</w:t>
      </w:r>
      <w:r w:rsidR="00D140B6" w:rsidRPr="00A21A06">
        <w:rPr>
          <w:rFonts w:hint="eastAsia"/>
          <w:bCs/>
        </w:rPr>
        <w:t>5</w:t>
      </w:r>
      <w:r w:rsidR="00D140B6" w:rsidRPr="00A21A06">
        <w:rPr>
          <w:bCs/>
        </w:rPr>
        <w:t>4</w:t>
      </w:r>
      <w:r w:rsidR="00182A0D" w:rsidRPr="00A21A06">
        <w:rPr>
          <w:rFonts w:hint="eastAsia"/>
          <w:bCs/>
        </w:rPr>
        <w:t>名，</w:t>
      </w:r>
      <w:r w:rsidRPr="00A21A06">
        <w:rPr>
          <w:rFonts w:hint="eastAsia"/>
          <w:bCs/>
        </w:rPr>
        <w:t>每</w:t>
      </w:r>
      <w:r w:rsidR="00182A0D" w:rsidRPr="00A21A06">
        <w:rPr>
          <w:rFonts w:hint="eastAsia"/>
          <w:bCs/>
        </w:rPr>
        <w:t>名</w:t>
      </w:r>
      <w:r w:rsidRPr="00A21A06">
        <w:rPr>
          <w:rFonts w:hint="eastAsia"/>
          <w:bCs/>
        </w:rPr>
        <w:t>獎金：</w:t>
      </w:r>
      <w:r w:rsidRPr="00A21A06">
        <w:rPr>
          <w:bCs/>
        </w:rPr>
        <w:t>$1,000</w:t>
      </w:r>
    </w:p>
    <w:p w14:paraId="78290138" w14:textId="23FE1312" w:rsidR="002A0274" w:rsidRPr="00A21A06" w:rsidRDefault="002A0274" w:rsidP="00571448">
      <w:pPr>
        <w:pStyle w:val="Layer3"/>
      </w:pPr>
      <w:r w:rsidRPr="00A21A06">
        <w:rPr>
          <w:rFonts w:hint="eastAsia"/>
        </w:rPr>
        <w:t>非獎金獎項</w:t>
      </w:r>
    </w:p>
    <w:p w14:paraId="4171D4CE" w14:textId="1B6729B4" w:rsidR="002A0274" w:rsidRPr="00A21A06" w:rsidRDefault="000C2133" w:rsidP="00B568C7">
      <w:pPr>
        <w:pStyle w:val="Content2"/>
        <w:numPr>
          <w:ilvl w:val="0"/>
          <w:numId w:val="16"/>
        </w:numPr>
      </w:pPr>
      <w:r w:rsidRPr="00A21A06">
        <w:rPr>
          <w:rFonts w:hint="eastAsia"/>
        </w:rPr>
        <w:t>競賽得獎者將有機會獲得</w:t>
      </w:r>
      <w:r w:rsidR="00C9554A" w:rsidRPr="00A21A06">
        <w:rPr>
          <w:rFonts w:hint="eastAsia"/>
        </w:rPr>
        <w:t>主協辦單位</w:t>
      </w:r>
      <w:r w:rsidR="00571448" w:rsidRPr="00A21A06">
        <w:rPr>
          <w:rFonts w:hint="eastAsia"/>
        </w:rPr>
        <w:t>面試</w:t>
      </w:r>
      <w:r w:rsidR="00573050" w:rsidRPr="00A21A06">
        <w:rPr>
          <w:rFonts w:hint="eastAsia"/>
        </w:rPr>
        <w:t>與</w:t>
      </w:r>
      <w:r w:rsidR="00571448" w:rsidRPr="00A21A06">
        <w:rPr>
          <w:rFonts w:hint="eastAsia"/>
        </w:rPr>
        <w:t>實習的機會</w:t>
      </w:r>
    </w:p>
    <w:p w14:paraId="21E146E3" w14:textId="652E7241" w:rsidR="002A0274" w:rsidRPr="00A21A06" w:rsidRDefault="002A0274" w:rsidP="002A0274">
      <w:pPr>
        <w:pStyle w:val="Layer3"/>
      </w:pPr>
      <w:r w:rsidRPr="00A21A06">
        <w:rPr>
          <w:rFonts w:hint="eastAsia"/>
        </w:rPr>
        <w:t>稅務扣除規定</w:t>
      </w:r>
    </w:p>
    <w:p w14:paraId="5A69396C" w14:textId="0742D8E4" w:rsidR="002A0274" w:rsidRPr="00A21A06" w:rsidRDefault="002A0274" w:rsidP="00F84824">
      <w:pPr>
        <w:pStyle w:val="Layer3"/>
        <w:numPr>
          <w:ilvl w:val="0"/>
          <w:numId w:val="0"/>
        </w:numPr>
        <w:ind w:left="1418"/>
        <w:outlineLvl w:val="9"/>
      </w:pPr>
      <w:r w:rsidRPr="00A21A06">
        <w:rPr>
          <w:rFonts w:hint="eastAsia"/>
        </w:rPr>
        <w:t>依所得稅法規定，如得獎者屬自然人且獎金總價超過新台幣</w:t>
      </w:r>
      <w:r w:rsidRPr="00A21A06">
        <w:rPr>
          <w:rFonts w:hint="eastAsia"/>
        </w:rPr>
        <w:t>2</w:t>
      </w:r>
      <w:r w:rsidRPr="00A21A06">
        <w:rPr>
          <w:rFonts w:hint="eastAsia"/>
        </w:rPr>
        <w:t>萬元，由主辦單位代為扣繳</w:t>
      </w:r>
      <w:r w:rsidRPr="00A21A06">
        <w:rPr>
          <w:rFonts w:hint="eastAsia"/>
        </w:rPr>
        <w:t xml:space="preserve"> 10%</w:t>
      </w:r>
      <w:r w:rsidRPr="00A21A06">
        <w:rPr>
          <w:rFonts w:hint="eastAsia"/>
        </w:rPr>
        <w:t>所得稅，並由主辦單位申報主管</w:t>
      </w:r>
      <w:proofErr w:type="gramStart"/>
      <w:r w:rsidRPr="00A21A06">
        <w:rPr>
          <w:rFonts w:hint="eastAsia"/>
        </w:rPr>
        <w:t>稽</w:t>
      </w:r>
      <w:proofErr w:type="gramEnd"/>
      <w:r w:rsidRPr="00A21A06">
        <w:rPr>
          <w:rFonts w:hint="eastAsia"/>
        </w:rPr>
        <w:t>徵機關</w:t>
      </w:r>
    </w:p>
    <w:p w14:paraId="53E126EE" w14:textId="77777777" w:rsidR="000A2F89" w:rsidRPr="00A21A06" w:rsidRDefault="001B547C" w:rsidP="000A2F89">
      <w:pPr>
        <w:pStyle w:val="Layer2"/>
      </w:pPr>
      <w:r w:rsidRPr="00A21A06">
        <w:br w:type="page"/>
      </w:r>
      <w:bookmarkStart w:id="19" w:name="_Toc510456563"/>
      <w:bookmarkStart w:id="20" w:name="_Toc3985837"/>
      <w:r w:rsidR="000A2F89" w:rsidRPr="00A21A06">
        <w:rPr>
          <w:rFonts w:hint="eastAsia"/>
        </w:rPr>
        <w:lastRenderedPageBreak/>
        <w:t>獲獎者權利及義務</w:t>
      </w:r>
      <w:bookmarkEnd w:id="19"/>
      <w:bookmarkEnd w:id="20"/>
    </w:p>
    <w:p w14:paraId="7F9F4D47" w14:textId="4C4F0503" w:rsidR="000A2F89" w:rsidRPr="00A21A06" w:rsidRDefault="005965D9" w:rsidP="000A2F89">
      <w:pPr>
        <w:pStyle w:val="Layer3"/>
      </w:pPr>
      <w:r w:rsidRPr="00A21A06">
        <w:rPr>
          <w:rFonts w:hint="eastAsia"/>
        </w:rPr>
        <w:t>所有</w:t>
      </w:r>
      <w:r w:rsidR="000A2F89" w:rsidRPr="00A21A06">
        <w:rPr>
          <w:rFonts w:hint="eastAsia"/>
        </w:rPr>
        <w:t>獲獎者須製作簡報分享競賽心得</w:t>
      </w:r>
      <w:r w:rsidR="000B2F48" w:rsidRPr="00A21A06">
        <w:rPr>
          <w:rFonts w:hint="eastAsia"/>
        </w:rPr>
        <w:t>與交易策略</w:t>
      </w:r>
    </w:p>
    <w:p w14:paraId="1CA61A6A" w14:textId="4C2621F1" w:rsidR="005965D9" w:rsidRPr="00A21A06" w:rsidRDefault="005965D9" w:rsidP="000A2F89">
      <w:pPr>
        <w:pStyle w:val="Layer3"/>
      </w:pPr>
      <w:proofErr w:type="gramStart"/>
      <w:r w:rsidRPr="00A21A06">
        <w:rPr>
          <w:rFonts w:hint="eastAsia"/>
        </w:rPr>
        <w:t>冠亞季軍</w:t>
      </w:r>
      <w:proofErr w:type="gramEnd"/>
      <w:r w:rsidR="0010076B" w:rsidRPr="00A21A06">
        <w:rPr>
          <w:rFonts w:hint="eastAsia"/>
        </w:rPr>
        <w:t>獲獎者</w:t>
      </w:r>
      <w:r w:rsidRPr="00A21A06">
        <w:rPr>
          <w:rFonts w:hint="eastAsia"/>
        </w:rPr>
        <w:t>簡報頁數需</w:t>
      </w:r>
      <w:r w:rsidRPr="00A21A06">
        <w:rPr>
          <w:rFonts w:hint="eastAsia"/>
        </w:rPr>
        <w:t>10</w:t>
      </w:r>
      <w:r w:rsidRPr="00A21A06">
        <w:rPr>
          <w:rFonts w:hint="eastAsia"/>
        </w:rPr>
        <w:t>頁以上</w:t>
      </w:r>
    </w:p>
    <w:p w14:paraId="35B44DBB" w14:textId="6DF0FB5B" w:rsidR="000A2F89" w:rsidRPr="00A21A06" w:rsidRDefault="000A2F89" w:rsidP="000A2F89">
      <w:pPr>
        <w:pStyle w:val="Layer3"/>
      </w:pPr>
      <w:r w:rsidRPr="00A21A06">
        <w:rPr>
          <w:rFonts w:hint="eastAsia"/>
        </w:rPr>
        <w:t>若得獎者資格不符或因填具之資料與本人持有之身分證件不符時，其獎項不予頒發且不予遞補</w:t>
      </w:r>
    </w:p>
    <w:p w14:paraId="6116E163" w14:textId="5C628F73" w:rsidR="008A5431" w:rsidRPr="00A21A06" w:rsidRDefault="000A2F89" w:rsidP="000A2F89">
      <w:pPr>
        <w:pStyle w:val="Layer3"/>
      </w:pPr>
      <w:r w:rsidRPr="00A21A06">
        <w:rPr>
          <w:rFonts w:hint="eastAsia"/>
        </w:rPr>
        <w:t>主協辦單位</w:t>
      </w:r>
      <w:r w:rsidR="00D049DF" w:rsidRPr="00A21A06">
        <w:rPr>
          <w:rFonts w:hint="eastAsia"/>
        </w:rPr>
        <w:t>與</w:t>
      </w:r>
      <w:r w:rsidR="00D84A9D" w:rsidRPr="00A21A06">
        <w:rPr>
          <w:rFonts w:hint="eastAsia"/>
        </w:rPr>
        <w:t>本</w:t>
      </w:r>
      <w:r w:rsidR="00D049DF" w:rsidRPr="00A21A06">
        <w:rPr>
          <w:rFonts w:hint="eastAsia"/>
        </w:rPr>
        <w:t>競賽相關</w:t>
      </w:r>
      <w:r w:rsidRPr="00A21A06">
        <w:rPr>
          <w:rFonts w:hint="eastAsia"/>
        </w:rPr>
        <w:t>之</w:t>
      </w:r>
      <w:r w:rsidR="00D84A9D" w:rsidRPr="00A21A06">
        <w:rPr>
          <w:rFonts w:hint="eastAsia"/>
        </w:rPr>
        <w:t>人員</w:t>
      </w:r>
      <w:r w:rsidRPr="00A21A06">
        <w:rPr>
          <w:rFonts w:hint="eastAsia"/>
        </w:rPr>
        <w:t>不得參加此競賽，經查獲後取消參賽資格</w:t>
      </w:r>
    </w:p>
    <w:p w14:paraId="1E241CC3" w14:textId="62231C00" w:rsidR="000A2F89" w:rsidRPr="00A21A06" w:rsidRDefault="008A5431" w:rsidP="008A5431">
      <w:pPr>
        <w:widowControl/>
        <w:rPr>
          <w:rFonts w:ascii="Times New Roman" w:eastAsia="標楷體" w:hAnsi="Times New Roman" w:cs="Times New Roman"/>
        </w:rPr>
      </w:pPr>
      <w:r w:rsidRPr="00A21A06">
        <w:br w:type="page"/>
      </w:r>
    </w:p>
    <w:p w14:paraId="2A3E98A6" w14:textId="77777777" w:rsidR="00415608" w:rsidRPr="00A21A06" w:rsidRDefault="00415608" w:rsidP="00415608">
      <w:pPr>
        <w:pStyle w:val="Layer1"/>
      </w:pPr>
      <w:bookmarkStart w:id="21" w:name="_Toc3985838"/>
      <w:bookmarkEnd w:id="17"/>
      <w:bookmarkEnd w:id="18"/>
      <w:r w:rsidRPr="00A21A06">
        <w:lastRenderedPageBreak/>
        <w:t>競賽須知</w:t>
      </w:r>
      <w:bookmarkEnd w:id="21"/>
    </w:p>
    <w:p w14:paraId="6057C462" w14:textId="6BF5E3D2" w:rsidR="00E05938" w:rsidRPr="00A21A06" w:rsidRDefault="00415608" w:rsidP="00E05938">
      <w:pPr>
        <w:pStyle w:val="Layer2"/>
        <w:numPr>
          <w:ilvl w:val="1"/>
          <w:numId w:val="1"/>
        </w:numPr>
        <w:rPr>
          <w:rFonts w:ascii="Times New Roman" w:hAnsi="Times New Roman" w:cs="Times New Roman"/>
        </w:rPr>
      </w:pPr>
      <w:bookmarkStart w:id="22" w:name="_Toc3985839"/>
      <w:r w:rsidRPr="00A21A06">
        <w:rPr>
          <w:rFonts w:ascii="Times New Roman" w:hAnsi="Times New Roman" w:cs="Times New Roman"/>
        </w:rPr>
        <w:t>交易標的</w:t>
      </w:r>
      <w:bookmarkEnd w:id="22"/>
    </w:p>
    <w:p w14:paraId="55CF8004" w14:textId="18A13E9D" w:rsidR="00415608" w:rsidRPr="00A21A06" w:rsidRDefault="00EE35B9" w:rsidP="00415608">
      <w:pPr>
        <w:pStyle w:val="Layer3"/>
        <w:numPr>
          <w:ilvl w:val="2"/>
          <w:numId w:val="1"/>
        </w:numPr>
      </w:pPr>
      <w:r w:rsidRPr="00A21A06">
        <w:rPr>
          <w:rFonts w:hint="eastAsia"/>
        </w:rPr>
        <w:t>八月競賽與十月競賽交易標的</w:t>
      </w:r>
      <w:r w:rsidR="008C31F8" w:rsidRPr="00A21A06">
        <w:t>：</w:t>
      </w:r>
    </w:p>
    <w:p w14:paraId="146EFD09" w14:textId="77777777" w:rsidR="00415608" w:rsidRPr="00A21A06" w:rsidRDefault="00415608" w:rsidP="00B568C7">
      <w:pPr>
        <w:pStyle w:val="Content2"/>
        <w:numPr>
          <w:ilvl w:val="0"/>
          <w:numId w:val="14"/>
        </w:numPr>
      </w:pPr>
      <w:r w:rsidRPr="00A21A06">
        <w:t>臺灣上市、上櫃股票：開放融資融券信用交易</w:t>
      </w:r>
    </w:p>
    <w:p w14:paraId="00EE051C" w14:textId="5331E6CD" w:rsidR="00415608" w:rsidRPr="00A21A06" w:rsidRDefault="00415608" w:rsidP="00B568C7">
      <w:pPr>
        <w:pStyle w:val="Content2"/>
        <w:numPr>
          <w:ilvl w:val="0"/>
          <w:numId w:val="14"/>
        </w:numPr>
      </w:pPr>
      <w:r w:rsidRPr="00A21A06">
        <w:t>臺灣指數期貨：</w:t>
      </w:r>
      <w:proofErr w:type="gramStart"/>
      <w:r w:rsidRPr="00A21A06">
        <w:t>臺</w:t>
      </w:r>
      <w:proofErr w:type="gramEnd"/>
      <w:r w:rsidRPr="00A21A06">
        <w:t>指期貨、小型</w:t>
      </w:r>
      <w:proofErr w:type="gramStart"/>
      <w:r w:rsidRPr="00A21A06">
        <w:t>臺</w:t>
      </w:r>
      <w:proofErr w:type="gramEnd"/>
      <w:r w:rsidRPr="00A21A06">
        <w:t>指期貨、金融期貨、電子期貨、</w:t>
      </w:r>
      <w:proofErr w:type="gramStart"/>
      <w:r w:rsidRPr="00A21A06">
        <w:t>非金電期貨</w:t>
      </w:r>
      <w:proofErr w:type="gramEnd"/>
      <w:r w:rsidRPr="00A21A06">
        <w:t>、櫃買期貨、臺灣</w:t>
      </w:r>
      <w:r w:rsidRPr="00A21A06">
        <w:t>50</w:t>
      </w:r>
      <w:r w:rsidRPr="00A21A06">
        <w:t>期貨</w:t>
      </w:r>
    </w:p>
    <w:p w14:paraId="4646B78C" w14:textId="7CEBD0FE" w:rsidR="00415608" w:rsidRPr="00A21A06" w:rsidRDefault="00EE35B9" w:rsidP="00415608">
      <w:pPr>
        <w:pStyle w:val="Layer3"/>
        <w:numPr>
          <w:ilvl w:val="2"/>
          <w:numId w:val="1"/>
        </w:numPr>
      </w:pPr>
      <w:r w:rsidRPr="00A21A06">
        <w:rPr>
          <w:rFonts w:hint="eastAsia"/>
        </w:rPr>
        <w:t>十二月競賽交易標的</w:t>
      </w:r>
      <w:r w:rsidR="008C31F8" w:rsidRPr="00A21A06">
        <w:t>：</w:t>
      </w:r>
    </w:p>
    <w:p w14:paraId="21FC4E6E" w14:textId="77777777" w:rsidR="00415608" w:rsidRPr="00A21A06" w:rsidRDefault="00415608" w:rsidP="00B568C7">
      <w:pPr>
        <w:pStyle w:val="Content2"/>
        <w:numPr>
          <w:ilvl w:val="0"/>
          <w:numId w:val="14"/>
        </w:numPr>
      </w:pPr>
      <w:bookmarkStart w:id="23" w:name="_Toc510456556"/>
      <w:r w:rsidRPr="00A21A06">
        <w:t>臺灣上市、上櫃股票：開放融資融券信用交易</w:t>
      </w:r>
    </w:p>
    <w:p w14:paraId="6759855C" w14:textId="0EBC6DD3" w:rsidR="00415608" w:rsidRPr="00A21A06" w:rsidRDefault="00415608" w:rsidP="00B568C7">
      <w:pPr>
        <w:pStyle w:val="Content2"/>
        <w:numPr>
          <w:ilvl w:val="0"/>
          <w:numId w:val="14"/>
        </w:numPr>
      </w:pPr>
      <w:r w:rsidRPr="00A21A06">
        <w:t>臺灣指數期貨：</w:t>
      </w:r>
      <w:proofErr w:type="gramStart"/>
      <w:r w:rsidRPr="00A21A06">
        <w:t>臺</w:t>
      </w:r>
      <w:proofErr w:type="gramEnd"/>
      <w:r w:rsidRPr="00A21A06">
        <w:t>指期貨、小型</w:t>
      </w:r>
      <w:proofErr w:type="gramStart"/>
      <w:r w:rsidRPr="00A21A06">
        <w:t>臺</w:t>
      </w:r>
      <w:proofErr w:type="gramEnd"/>
      <w:r w:rsidRPr="00A21A06">
        <w:t>指期貨、金融期貨、電子期貨、</w:t>
      </w:r>
      <w:proofErr w:type="gramStart"/>
      <w:r w:rsidRPr="00A21A06">
        <w:t>非金電期貨</w:t>
      </w:r>
      <w:proofErr w:type="gramEnd"/>
      <w:r w:rsidRPr="00A21A06">
        <w:t>、櫃買期貨、臺灣</w:t>
      </w:r>
      <w:r w:rsidRPr="00A21A06">
        <w:t>50</w:t>
      </w:r>
      <w:r w:rsidRPr="00A21A06">
        <w:t>期貨</w:t>
      </w:r>
    </w:p>
    <w:p w14:paraId="6DCDEC06" w14:textId="566C4701" w:rsidR="00E05938" w:rsidRPr="00A21A06" w:rsidRDefault="00E05938" w:rsidP="00B568C7">
      <w:pPr>
        <w:pStyle w:val="Content2"/>
        <w:numPr>
          <w:ilvl w:val="0"/>
          <w:numId w:val="14"/>
        </w:numPr>
      </w:pPr>
      <w:r w:rsidRPr="00A21A06">
        <w:rPr>
          <w:rFonts w:hint="eastAsia"/>
        </w:rPr>
        <w:t>台指選擇權</w:t>
      </w:r>
      <w:r w:rsidRPr="00A21A06">
        <w:rPr>
          <w:rFonts w:hint="eastAsia"/>
        </w:rPr>
        <w:t>(TXO)</w:t>
      </w:r>
    </w:p>
    <w:p w14:paraId="705E0B7C" w14:textId="77777777" w:rsidR="00415608" w:rsidRPr="00A21A06" w:rsidRDefault="00415608" w:rsidP="00415608">
      <w:pPr>
        <w:pStyle w:val="Layer2"/>
        <w:numPr>
          <w:ilvl w:val="1"/>
          <w:numId w:val="1"/>
        </w:numPr>
        <w:rPr>
          <w:rFonts w:ascii="Times New Roman" w:hAnsi="Times New Roman" w:cs="Times New Roman"/>
        </w:rPr>
      </w:pPr>
      <w:bookmarkStart w:id="24" w:name="_Toc3985840"/>
      <w:r w:rsidRPr="00A21A06">
        <w:rPr>
          <w:rFonts w:ascii="Times New Roman" w:hAnsi="Times New Roman" w:cs="Times New Roman"/>
        </w:rPr>
        <w:t>競賽規</w:t>
      </w:r>
      <w:bookmarkEnd w:id="23"/>
      <w:r w:rsidRPr="00A21A06">
        <w:rPr>
          <w:rFonts w:ascii="Times New Roman" w:hAnsi="Times New Roman" w:cs="Times New Roman"/>
        </w:rPr>
        <w:t>則</w:t>
      </w:r>
      <w:bookmarkEnd w:id="24"/>
    </w:p>
    <w:p w14:paraId="4636C4C2" w14:textId="31858A0F" w:rsidR="00805372" w:rsidRPr="00A21A06" w:rsidRDefault="00805372" w:rsidP="00805372">
      <w:pPr>
        <w:pStyle w:val="Layer3"/>
      </w:pPr>
      <w:r w:rsidRPr="00A21A06">
        <w:rPr>
          <w:rFonts w:hint="eastAsia"/>
        </w:rPr>
        <w:t>八月競賽與十月競賽</w:t>
      </w:r>
      <w:r w:rsidR="00E266BF" w:rsidRPr="00A21A06">
        <w:rPr>
          <w:rFonts w:hint="eastAsia"/>
        </w:rPr>
        <w:t>規則</w:t>
      </w:r>
      <w:r w:rsidR="008C31F8" w:rsidRPr="00A21A06">
        <w:t>：</w:t>
      </w:r>
    </w:p>
    <w:p w14:paraId="62EB97EB" w14:textId="06D576AF" w:rsidR="00415608" w:rsidRPr="00A21A06" w:rsidRDefault="00415608" w:rsidP="00152182">
      <w:pPr>
        <w:pStyle w:val="Layer4"/>
        <w:ind w:left="1701" w:hanging="567"/>
      </w:pPr>
      <w:bookmarkStart w:id="25" w:name="_Hlk3898006"/>
      <w:r w:rsidRPr="00A21A06">
        <w:t>所有參賽者的交易帳號之下均分為證券帳戶及期權帳戶，</w:t>
      </w:r>
      <w:r w:rsidRPr="00A21A06">
        <w:rPr>
          <w:rFonts w:hint="eastAsia"/>
        </w:rPr>
        <w:t>虛擬競賽</w:t>
      </w:r>
      <w:r w:rsidRPr="00A21A06">
        <w:t>初始金額新台幣一千萬元存放於證券帳戶下，參賽者須透過保證金撥轉功能將指定金額</w:t>
      </w:r>
      <w:proofErr w:type="gramStart"/>
      <w:r w:rsidRPr="00A21A06">
        <w:t>轉帳至期權</w:t>
      </w:r>
      <w:proofErr w:type="gramEnd"/>
      <w:r w:rsidRPr="00A21A06">
        <w:t>帳戶才能夠進行期貨保證金交易</w:t>
      </w:r>
    </w:p>
    <w:p w14:paraId="03300697" w14:textId="77777777" w:rsidR="00415608" w:rsidRPr="00A21A06" w:rsidRDefault="00415608" w:rsidP="007436CE">
      <w:pPr>
        <w:pStyle w:val="Layer4"/>
        <w:ind w:left="1701" w:hanging="567"/>
      </w:pPr>
      <w:r w:rsidRPr="00A21A06">
        <w:t>庫存商品數量限制：每日結算時總持有庫存商品檔數</w:t>
      </w:r>
      <w:r w:rsidRPr="00A21A06">
        <w:t>(</w:t>
      </w:r>
      <w:r w:rsidRPr="00A21A06">
        <w:t>含股票與期貨商品</w:t>
      </w:r>
      <w:r w:rsidRPr="00A21A06">
        <w:t>)</w:t>
      </w:r>
      <w:r w:rsidRPr="00A21A06">
        <w:rPr>
          <w:b/>
          <w:u w:val="single"/>
        </w:rPr>
        <w:t>必須維持在</w:t>
      </w:r>
      <w:r w:rsidRPr="00A21A06">
        <w:rPr>
          <w:b/>
          <w:u w:val="single"/>
        </w:rPr>
        <w:t>5-30</w:t>
      </w:r>
      <w:r w:rsidRPr="00A21A06">
        <w:rPr>
          <w:b/>
          <w:u w:val="single"/>
        </w:rPr>
        <w:t>檔範圍內</w:t>
      </w:r>
    </w:p>
    <w:p w14:paraId="647977C4" w14:textId="77777777" w:rsidR="00415608" w:rsidRPr="00A21A06" w:rsidRDefault="00415608" w:rsidP="00060953">
      <w:pPr>
        <w:pStyle w:val="Layer4"/>
        <w:ind w:left="1701" w:hanging="567"/>
      </w:pPr>
      <w:r w:rsidRPr="00A21A06">
        <w:t>庫存商品比例限制：每日結算時庫存商品持有比例</w:t>
      </w:r>
      <w:r w:rsidRPr="00A21A06">
        <w:t>(</w:t>
      </w:r>
      <w:r w:rsidRPr="00A21A06">
        <w:t>含股票與期貨商品</w:t>
      </w:r>
      <w:r w:rsidRPr="00A21A06">
        <w:t>)</w:t>
      </w:r>
      <w:r w:rsidRPr="00A21A06">
        <w:t>必須達投資組合權益總值之</w:t>
      </w:r>
      <w:r w:rsidRPr="00A21A06">
        <w:rPr>
          <w:b/>
          <w:u w:val="single"/>
        </w:rPr>
        <w:t>70%</w:t>
      </w:r>
      <w:r w:rsidRPr="00A21A06">
        <w:rPr>
          <w:b/>
          <w:u w:val="single"/>
        </w:rPr>
        <w:t>以上</w:t>
      </w:r>
    </w:p>
    <w:p w14:paraId="22F47ACA" w14:textId="77777777" w:rsidR="00415608" w:rsidRPr="00A21A06" w:rsidRDefault="00415608" w:rsidP="00210A36">
      <w:pPr>
        <w:pStyle w:val="Layer4"/>
        <w:ind w:left="1701" w:hanging="567"/>
      </w:pPr>
      <w:r w:rsidRPr="00A21A06">
        <w:t>現貨部位持有比例限制：每日結算時現貨</w:t>
      </w:r>
      <w:r w:rsidRPr="00A21A06">
        <w:t>(</w:t>
      </w:r>
      <w:r w:rsidRPr="00A21A06">
        <w:t>股票</w:t>
      </w:r>
      <w:r w:rsidRPr="00A21A06">
        <w:t>)</w:t>
      </w:r>
      <w:r w:rsidRPr="00A21A06">
        <w:t>商品持有比例</w:t>
      </w:r>
      <w:r w:rsidRPr="00A21A06">
        <w:rPr>
          <w:b/>
          <w:u w:val="single"/>
        </w:rPr>
        <w:t>必須達</w:t>
      </w:r>
      <w:r w:rsidRPr="00A21A06">
        <w:t>投資組合權益總值之</w:t>
      </w:r>
      <w:r w:rsidRPr="00A21A06">
        <w:rPr>
          <w:b/>
          <w:u w:val="single"/>
        </w:rPr>
        <w:t>50%</w:t>
      </w:r>
      <w:r w:rsidRPr="00A21A06">
        <w:rPr>
          <w:b/>
          <w:u w:val="single"/>
        </w:rPr>
        <w:t>以上</w:t>
      </w:r>
    </w:p>
    <w:p w14:paraId="18176709" w14:textId="769E8460" w:rsidR="00415608" w:rsidRPr="00A21A06" w:rsidRDefault="00415608" w:rsidP="00183535">
      <w:pPr>
        <w:pStyle w:val="Layer4"/>
        <w:ind w:left="1701" w:hanging="567"/>
      </w:pPr>
      <w:r w:rsidRPr="00A21A06">
        <w:t>期貨部位持有比例限制：每日結算時期貨商品持有比例不得超過投資組合權益總值之</w:t>
      </w:r>
      <w:r w:rsidRPr="00A21A06">
        <w:t>30%</w:t>
      </w:r>
      <w:bookmarkEnd w:id="25"/>
    </w:p>
    <w:p w14:paraId="2CEB12AE" w14:textId="6B0E24A8" w:rsidR="00802418" w:rsidRPr="00A21A06" w:rsidRDefault="00802418" w:rsidP="00802418">
      <w:pPr>
        <w:pStyle w:val="Layer3"/>
      </w:pPr>
      <w:r w:rsidRPr="00A21A06">
        <w:rPr>
          <w:rFonts w:hint="eastAsia"/>
        </w:rPr>
        <w:t>十二月競賽</w:t>
      </w:r>
      <w:r w:rsidR="00E266BF" w:rsidRPr="00A21A06">
        <w:rPr>
          <w:rFonts w:hint="eastAsia"/>
        </w:rPr>
        <w:t>規則</w:t>
      </w:r>
      <w:r w:rsidR="008C31F8" w:rsidRPr="00A21A06">
        <w:t>：</w:t>
      </w:r>
    </w:p>
    <w:p w14:paraId="2F73512D" w14:textId="77777777" w:rsidR="00802418" w:rsidRPr="00A21A06" w:rsidRDefault="00802418" w:rsidP="000B2F48">
      <w:pPr>
        <w:pStyle w:val="Layer4"/>
        <w:ind w:left="1701" w:hanging="567"/>
      </w:pPr>
      <w:r w:rsidRPr="00A21A06">
        <w:t>所有參賽者的交易帳號之下均分為證券帳戶及期權帳戶，</w:t>
      </w:r>
      <w:r w:rsidRPr="00A21A06">
        <w:rPr>
          <w:rFonts w:hint="eastAsia"/>
        </w:rPr>
        <w:t>虛擬競賽</w:t>
      </w:r>
      <w:r w:rsidRPr="00A21A06">
        <w:t>初始金額新台幣一千萬元存放於證券帳戶下，參賽者須透過保證金撥轉功能將指定金額</w:t>
      </w:r>
      <w:proofErr w:type="gramStart"/>
      <w:r w:rsidRPr="00A21A06">
        <w:t>轉帳至期權</w:t>
      </w:r>
      <w:proofErr w:type="gramEnd"/>
      <w:r w:rsidRPr="00A21A06">
        <w:t>帳戶才能夠進行期貨保證金交易</w:t>
      </w:r>
    </w:p>
    <w:p w14:paraId="75FE076E" w14:textId="77777777" w:rsidR="00802418" w:rsidRPr="00A21A06" w:rsidRDefault="00802418" w:rsidP="000B2F48">
      <w:pPr>
        <w:pStyle w:val="Layer4"/>
        <w:ind w:left="1701" w:hanging="567"/>
      </w:pPr>
      <w:r w:rsidRPr="00A21A06">
        <w:t>庫存商品數量限制：每日結算時總持有庫存商品檔數</w:t>
      </w:r>
      <w:r w:rsidRPr="00A21A06">
        <w:t>(</w:t>
      </w:r>
      <w:r w:rsidRPr="00A21A06">
        <w:t>含股票與期貨商品</w:t>
      </w:r>
      <w:r w:rsidRPr="00A21A06">
        <w:t>)</w:t>
      </w:r>
      <w:r w:rsidRPr="00A21A06">
        <w:rPr>
          <w:b/>
          <w:u w:val="single"/>
        </w:rPr>
        <w:t>必須維持在</w:t>
      </w:r>
      <w:r w:rsidRPr="00A21A06">
        <w:rPr>
          <w:b/>
          <w:u w:val="single"/>
        </w:rPr>
        <w:t>5-30</w:t>
      </w:r>
      <w:r w:rsidRPr="00A21A06">
        <w:rPr>
          <w:b/>
          <w:u w:val="single"/>
        </w:rPr>
        <w:t>檔範圍內</w:t>
      </w:r>
    </w:p>
    <w:p w14:paraId="2D70103B" w14:textId="4A67857A" w:rsidR="00802418" w:rsidRPr="00A21A06" w:rsidRDefault="00802418" w:rsidP="000B2F48">
      <w:pPr>
        <w:pStyle w:val="Layer4"/>
        <w:ind w:left="1701" w:hanging="567"/>
      </w:pPr>
      <w:r w:rsidRPr="00A21A06">
        <w:t>庫存商品比例限制：每日結算時庫存商品持有比例</w:t>
      </w:r>
      <w:r w:rsidRPr="00A21A06">
        <w:t>(</w:t>
      </w:r>
      <w:r w:rsidRPr="00A21A06">
        <w:t>含股票與期貨商品</w:t>
      </w:r>
      <w:r w:rsidRPr="00A21A06">
        <w:t>)</w:t>
      </w:r>
      <w:r w:rsidRPr="00A21A06">
        <w:rPr>
          <w:b/>
          <w:u w:val="single"/>
        </w:rPr>
        <w:t>必須達</w:t>
      </w:r>
      <w:r w:rsidRPr="00A21A06">
        <w:t>投資組合權益總值之</w:t>
      </w:r>
      <w:r w:rsidRPr="00A21A06">
        <w:rPr>
          <w:b/>
          <w:u w:val="single"/>
        </w:rPr>
        <w:t>70%</w:t>
      </w:r>
      <w:r w:rsidRPr="00A21A06">
        <w:rPr>
          <w:b/>
          <w:u w:val="single"/>
        </w:rPr>
        <w:t>以上</w:t>
      </w:r>
    </w:p>
    <w:p w14:paraId="3F2B7848" w14:textId="696215CC" w:rsidR="00802418" w:rsidRPr="00A21A06" w:rsidRDefault="00802418" w:rsidP="000B2F48">
      <w:pPr>
        <w:pStyle w:val="Layer4"/>
        <w:ind w:left="1701" w:hanging="567"/>
      </w:pPr>
      <w:r w:rsidRPr="00A21A06">
        <w:t>現貨部位持有比例限制：</w:t>
      </w:r>
      <w:r w:rsidR="00B83852" w:rsidRPr="00A21A06">
        <w:rPr>
          <w:rFonts w:hint="eastAsia"/>
        </w:rPr>
        <w:t>每日結算時現貨</w:t>
      </w:r>
      <w:r w:rsidR="00B83852" w:rsidRPr="00A21A06">
        <w:rPr>
          <w:rFonts w:hint="eastAsia"/>
        </w:rPr>
        <w:t>(</w:t>
      </w:r>
      <w:r w:rsidR="00B83852" w:rsidRPr="00A21A06">
        <w:rPr>
          <w:rFonts w:hint="eastAsia"/>
        </w:rPr>
        <w:t>含融資及融券部位</w:t>
      </w:r>
      <w:r w:rsidR="00B83852" w:rsidRPr="00A21A06">
        <w:rPr>
          <w:rFonts w:hint="eastAsia"/>
        </w:rPr>
        <w:t>)</w:t>
      </w:r>
      <w:r w:rsidR="00B83852" w:rsidRPr="00A21A06">
        <w:rPr>
          <w:rFonts w:hint="eastAsia"/>
        </w:rPr>
        <w:t>商品持有比例</w:t>
      </w:r>
      <w:r w:rsidR="00B83852" w:rsidRPr="00A21A06">
        <w:rPr>
          <w:rFonts w:hint="eastAsia"/>
          <w:b/>
          <w:u w:val="single"/>
        </w:rPr>
        <w:lastRenderedPageBreak/>
        <w:t>必須達</w:t>
      </w:r>
      <w:r w:rsidR="00B83852" w:rsidRPr="00A21A06">
        <w:rPr>
          <w:rFonts w:hint="eastAsia"/>
        </w:rPr>
        <w:t>投資組合權益總值之</w:t>
      </w:r>
      <w:r w:rsidR="00B83852" w:rsidRPr="00A21A06">
        <w:rPr>
          <w:rFonts w:hint="eastAsia"/>
          <w:b/>
          <w:u w:val="single"/>
        </w:rPr>
        <w:t>50%</w:t>
      </w:r>
      <w:r w:rsidR="00B83852" w:rsidRPr="00A21A06">
        <w:rPr>
          <w:rFonts w:hint="eastAsia"/>
          <w:b/>
          <w:u w:val="single"/>
        </w:rPr>
        <w:t>以上</w:t>
      </w:r>
    </w:p>
    <w:p w14:paraId="3A495BCC" w14:textId="7AB92338" w:rsidR="00802418" w:rsidRPr="00A21A06" w:rsidRDefault="00802418" w:rsidP="00802418">
      <w:pPr>
        <w:pStyle w:val="Layer4"/>
        <w:ind w:left="1701" w:hanging="567"/>
      </w:pPr>
      <w:r w:rsidRPr="00A21A06">
        <w:t>期貨部位持有比例限制：每日結算時期貨商品持有比例不得超過投資組合權益總值之</w:t>
      </w:r>
      <w:r w:rsidRPr="00A21A06">
        <w:rPr>
          <w:b/>
          <w:u w:val="single"/>
        </w:rPr>
        <w:t>30%</w:t>
      </w:r>
    </w:p>
    <w:p w14:paraId="2B891A93" w14:textId="6157E9D9" w:rsidR="00802418" w:rsidRPr="00A21A06" w:rsidRDefault="00E266BF" w:rsidP="00E266BF">
      <w:pPr>
        <w:pStyle w:val="Layer4"/>
        <w:ind w:left="1701" w:hanging="567"/>
      </w:pPr>
      <w:r w:rsidRPr="00A21A06">
        <w:rPr>
          <w:rFonts w:hint="eastAsia"/>
        </w:rPr>
        <w:t>選擇權部位持有比例限制：每日結算時選擇權商品持有比例</w:t>
      </w:r>
      <w:r w:rsidRPr="00A21A06">
        <w:rPr>
          <w:rFonts w:hint="eastAsia"/>
          <w:b/>
          <w:u w:val="single"/>
        </w:rPr>
        <w:t>不得超過</w:t>
      </w:r>
      <w:r w:rsidRPr="00A21A06">
        <w:rPr>
          <w:rFonts w:hint="eastAsia"/>
        </w:rPr>
        <w:t>投資組合權益總值之</w:t>
      </w:r>
      <w:r w:rsidRPr="00A21A06">
        <w:rPr>
          <w:b/>
          <w:u w:val="single"/>
        </w:rPr>
        <w:t>10%</w:t>
      </w:r>
    </w:p>
    <w:p w14:paraId="54D87AF7" w14:textId="77777777" w:rsidR="00415608" w:rsidRPr="00A21A06" w:rsidRDefault="00415608" w:rsidP="00415608">
      <w:pPr>
        <w:pStyle w:val="Layer2"/>
        <w:numPr>
          <w:ilvl w:val="1"/>
          <w:numId w:val="1"/>
        </w:numPr>
        <w:rPr>
          <w:rFonts w:ascii="Times New Roman" w:hAnsi="Times New Roman" w:cs="Times New Roman"/>
        </w:rPr>
      </w:pPr>
      <w:bookmarkStart w:id="26" w:name="_Toc510456557"/>
      <w:bookmarkStart w:id="27" w:name="_Toc3985841"/>
      <w:r w:rsidRPr="00A21A06">
        <w:rPr>
          <w:rFonts w:ascii="Times New Roman" w:hAnsi="Times New Roman" w:cs="Times New Roman"/>
        </w:rPr>
        <w:t>違規</w:t>
      </w:r>
      <w:bookmarkEnd w:id="26"/>
      <w:r w:rsidRPr="00A21A06">
        <w:rPr>
          <w:rFonts w:ascii="Times New Roman" w:hAnsi="Times New Roman" w:cs="Times New Roman"/>
        </w:rPr>
        <w:t>懲處方式說明</w:t>
      </w:r>
      <w:bookmarkEnd w:id="27"/>
    </w:p>
    <w:p w14:paraId="0FF24680" w14:textId="77777777" w:rsidR="00415608" w:rsidRPr="00A21A06" w:rsidRDefault="00415608" w:rsidP="00415608">
      <w:pPr>
        <w:pStyle w:val="Layer3"/>
        <w:numPr>
          <w:ilvl w:val="2"/>
          <w:numId w:val="12"/>
        </w:numPr>
      </w:pPr>
      <w:r w:rsidRPr="00A21A06">
        <w:t>於每日收盤後檢查競賽規則，僅以實際持股</w:t>
      </w:r>
      <w:r w:rsidRPr="00A21A06">
        <w:t>(</w:t>
      </w:r>
      <w:r w:rsidRPr="00A21A06">
        <w:t>已成交部位</w:t>
      </w:r>
      <w:r w:rsidRPr="00A21A06">
        <w:t>)</w:t>
      </w:r>
      <w:r w:rsidRPr="00A21A06">
        <w:t>計算，委託中但尚未成交之部位不予計算</w:t>
      </w:r>
    </w:p>
    <w:p w14:paraId="5C875E23" w14:textId="383A596D" w:rsidR="00415608" w:rsidRPr="00A21A06" w:rsidRDefault="00415608" w:rsidP="00415608">
      <w:pPr>
        <w:pStyle w:val="Layer3"/>
        <w:numPr>
          <w:ilvl w:val="2"/>
          <w:numId w:val="12"/>
        </w:numPr>
      </w:pPr>
      <w:r w:rsidRPr="00A21A06">
        <w:t>違反競賽規則者，違規懲處方式如下</w:t>
      </w:r>
      <w:r w:rsidR="008C31F8" w:rsidRPr="00A21A06">
        <w:t>：</w:t>
      </w:r>
    </w:p>
    <w:p w14:paraId="5033430D" w14:textId="77777777" w:rsidR="00415608" w:rsidRPr="00A21A06" w:rsidRDefault="00415608" w:rsidP="00415608">
      <w:pPr>
        <w:pStyle w:val="Layer4"/>
        <w:numPr>
          <w:ilvl w:val="3"/>
          <w:numId w:val="11"/>
        </w:numPr>
      </w:pPr>
      <w:r w:rsidRPr="00A21A06">
        <w:t>原始報酬率為</w:t>
      </w:r>
      <w:r w:rsidRPr="00A21A06">
        <w:t>10%</w:t>
      </w:r>
      <w:r w:rsidRPr="00A21A06">
        <w:t>，若違反一項規定扣減</w:t>
      </w:r>
      <w:r w:rsidRPr="00A21A06">
        <w:t>2%</w:t>
      </w:r>
      <w:r w:rsidRPr="00A21A06">
        <w:t>，結算後之『合</w:t>
      </w:r>
      <w:proofErr w:type="gramStart"/>
      <w:r w:rsidRPr="00A21A06">
        <w:t>規</w:t>
      </w:r>
      <w:proofErr w:type="gramEnd"/>
      <w:r w:rsidRPr="00A21A06">
        <w:t>報酬率』為</w:t>
      </w:r>
      <w:r w:rsidRPr="00A21A06">
        <w:t>8%</w:t>
      </w:r>
    </w:p>
    <w:p w14:paraId="59A0177F" w14:textId="77777777" w:rsidR="00415608" w:rsidRPr="00A21A06" w:rsidRDefault="00415608" w:rsidP="00415608">
      <w:pPr>
        <w:pStyle w:val="Layer4"/>
        <w:numPr>
          <w:ilvl w:val="3"/>
          <w:numId w:val="11"/>
        </w:numPr>
      </w:pPr>
      <w:r w:rsidRPr="00A21A06">
        <w:t>違規懲處扣減之報酬率</w:t>
      </w:r>
      <w:proofErr w:type="gramStart"/>
      <w:r w:rsidRPr="00A21A06">
        <w:t>採</w:t>
      </w:r>
      <w:proofErr w:type="gramEnd"/>
      <w:r w:rsidRPr="00A21A06">
        <w:t>累積計算</w:t>
      </w:r>
    </w:p>
    <w:p w14:paraId="6DB251CE" w14:textId="77777777" w:rsidR="00415608" w:rsidRPr="00A21A06" w:rsidRDefault="00415608" w:rsidP="00415608">
      <w:pPr>
        <w:pStyle w:val="Layer4"/>
        <w:numPr>
          <w:ilvl w:val="3"/>
          <w:numId w:val="11"/>
        </w:numPr>
      </w:pPr>
      <w:r w:rsidRPr="00A21A06">
        <w:t>每日違規懲處以</w:t>
      </w:r>
      <w:r w:rsidRPr="00A21A06">
        <w:t>4%</w:t>
      </w:r>
      <w:r w:rsidRPr="00A21A06">
        <w:t>為上限</w:t>
      </w:r>
    </w:p>
    <w:p w14:paraId="6CF9308A" w14:textId="02878507" w:rsidR="00415608" w:rsidRPr="00A21A06" w:rsidRDefault="00121876" w:rsidP="00415608">
      <w:pPr>
        <w:pStyle w:val="Layer3"/>
        <w:numPr>
          <w:ilvl w:val="2"/>
          <w:numId w:val="12"/>
        </w:numPr>
      </w:pPr>
      <w:r w:rsidRPr="00A21A06">
        <w:rPr>
          <w:rFonts w:hint="eastAsia"/>
        </w:rPr>
        <w:t>競賽期間之首</w:t>
      </w:r>
      <w:r w:rsidRPr="00A21A06">
        <w:rPr>
          <w:rFonts w:hint="eastAsia"/>
        </w:rPr>
        <w:t>2</w:t>
      </w:r>
      <w:r w:rsidRPr="00A21A06">
        <w:rPr>
          <w:rFonts w:hint="eastAsia"/>
        </w:rPr>
        <w:t>個交易日為部位建立期，部位建立期內不進行違規懲處</w:t>
      </w:r>
    </w:p>
    <w:p w14:paraId="2EC7FCC5" w14:textId="77777777" w:rsidR="00415608" w:rsidRPr="00A21A06" w:rsidRDefault="00415608" w:rsidP="00415608">
      <w:pPr>
        <w:pStyle w:val="Layer3"/>
        <w:numPr>
          <w:ilvl w:val="2"/>
          <w:numId w:val="12"/>
        </w:numPr>
      </w:pPr>
      <w:r w:rsidRPr="00A21A06">
        <w:rPr>
          <w:rFonts w:hint="eastAsia"/>
        </w:rPr>
        <w:t>競賽最終排名係以合</w:t>
      </w:r>
      <w:proofErr w:type="gramStart"/>
      <w:r w:rsidRPr="00A21A06">
        <w:rPr>
          <w:rFonts w:hint="eastAsia"/>
        </w:rPr>
        <w:t>規</w:t>
      </w:r>
      <w:proofErr w:type="gramEnd"/>
      <w:r w:rsidRPr="00A21A06">
        <w:rPr>
          <w:rFonts w:hint="eastAsia"/>
        </w:rPr>
        <w:t>報酬率為排名之依據</w:t>
      </w:r>
    </w:p>
    <w:p w14:paraId="4938D4ED" w14:textId="77777777" w:rsidR="00415608" w:rsidRPr="00A21A06" w:rsidRDefault="00415608" w:rsidP="00415608">
      <w:pPr>
        <w:pStyle w:val="Layer3"/>
        <w:numPr>
          <w:ilvl w:val="2"/>
          <w:numId w:val="12"/>
        </w:numPr>
      </w:pPr>
      <w:r w:rsidRPr="00A21A06">
        <w:t>若有其他違規行為情節嚴重者，主辦單位得取消其參賽資格</w:t>
      </w:r>
    </w:p>
    <w:p w14:paraId="244D6D41" w14:textId="77777777" w:rsidR="00415608" w:rsidRPr="00A21A06" w:rsidRDefault="00415608" w:rsidP="00415608">
      <w:pPr>
        <w:pStyle w:val="Layer2"/>
        <w:numPr>
          <w:ilvl w:val="1"/>
          <w:numId w:val="1"/>
        </w:numPr>
        <w:rPr>
          <w:rFonts w:ascii="Times New Roman" w:hAnsi="Times New Roman" w:cs="Times New Roman"/>
        </w:rPr>
      </w:pPr>
      <w:bookmarkStart w:id="28" w:name="_Toc3985842"/>
      <w:r w:rsidRPr="00A21A06">
        <w:rPr>
          <w:rFonts w:ascii="Times New Roman" w:hAnsi="Times New Roman" w:cs="Times New Roman"/>
        </w:rPr>
        <w:t>競賽成績公布</w:t>
      </w:r>
      <w:bookmarkEnd w:id="28"/>
    </w:p>
    <w:p w14:paraId="1AD516A1" w14:textId="3D19F728" w:rsidR="0082393C" w:rsidRPr="00A21A06" w:rsidRDefault="0082393C" w:rsidP="00B568C7">
      <w:pPr>
        <w:pStyle w:val="Layer3"/>
        <w:numPr>
          <w:ilvl w:val="2"/>
          <w:numId w:val="15"/>
        </w:numPr>
      </w:pPr>
      <w:r w:rsidRPr="00A21A06">
        <w:rPr>
          <w:rFonts w:hint="eastAsia"/>
        </w:rPr>
        <w:t>每日</w:t>
      </w:r>
      <w:r w:rsidR="00A110E4" w:rsidRPr="00A21A06">
        <w:rPr>
          <w:rFonts w:hint="eastAsia"/>
        </w:rPr>
        <w:t>競賽排行</w:t>
      </w:r>
    </w:p>
    <w:p w14:paraId="49651255" w14:textId="6447354F" w:rsidR="00415608" w:rsidRPr="00A21A06" w:rsidRDefault="00415608" w:rsidP="0082393C">
      <w:pPr>
        <w:pStyle w:val="Layer3"/>
        <w:numPr>
          <w:ilvl w:val="0"/>
          <w:numId w:val="0"/>
        </w:numPr>
        <w:ind w:left="1418"/>
      </w:pPr>
      <w:r w:rsidRPr="00A21A06">
        <w:rPr>
          <w:rFonts w:hint="eastAsia"/>
        </w:rPr>
        <w:t>視系統當日運作情形，於交易日下午</w:t>
      </w:r>
      <w:r w:rsidRPr="00A21A06">
        <w:rPr>
          <w:rFonts w:hint="eastAsia"/>
        </w:rPr>
        <w:t>4:00</w:t>
      </w:r>
      <w:r w:rsidRPr="00A21A06">
        <w:rPr>
          <w:rFonts w:hint="eastAsia"/>
        </w:rPr>
        <w:t>後</w:t>
      </w:r>
      <w:r w:rsidRPr="00A21A06">
        <w:t>更新</w:t>
      </w:r>
    </w:p>
    <w:p w14:paraId="3F75D41B" w14:textId="05E2598B" w:rsidR="0082393C" w:rsidRPr="00A21A06" w:rsidRDefault="0082393C" w:rsidP="00B568C7">
      <w:pPr>
        <w:pStyle w:val="Layer3"/>
        <w:numPr>
          <w:ilvl w:val="2"/>
          <w:numId w:val="15"/>
        </w:numPr>
      </w:pPr>
      <w:r w:rsidRPr="00A21A06">
        <w:rPr>
          <w:rFonts w:hint="eastAsia"/>
        </w:rPr>
        <w:t>競賽總成績排名</w:t>
      </w:r>
    </w:p>
    <w:p w14:paraId="0C684290" w14:textId="5EF1D244" w:rsidR="00E33755" w:rsidRPr="00A21A06" w:rsidRDefault="00E33755" w:rsidP="0082393C">
      <w:pPr>
        <w:pStyle w:val="Layer3"/>
        <w:numPr>
          <w:ilvl w:val="0"/>
          <w:numId w:val="0"/>
        </w:numPr>
        <w:ind w:left="1418"/>
      </w:pPr>
      <w:r w:rsidRPr="00A21A06">
        <w:rPr>
          <w:rFonts w:hint="eastAsia"/>
        </w:rPr>
        <w:t>得獎名單主辦單位公布於網站及粉絲團</w:t>
      </w:r>
    </w:p>
    <w:p w14:paraId="457D17CD" w14:textId="77777777" w:rsidR="00415608" w:rsidRPr="00A21A06" w:rsidRDefault="00415608" w:rsidP="00415608">
      <w:pPr>
        <w:pStyle w:val="Layer2"/>
        <w:numPr>
          <w:ilvl w:val="1"/>
          <w:numId w:val="1"/>
        </w:numPr>
        <w:rPr>
          <w:rFonts w:ascii="Times New Roman" w:hAnsi="Times New Roman" w:cs="Times New Roman"/>
        </w:rPr>
      </w:pPr>
      <w:bookmarkStart w:id="29" w:name="_Toc3985843"/>
      <w:r w:rsidRPr="00A21A06">
        <w:rPr>
          <w:rFonts w:ascii="Times New Roman" w:hAnsi="Times New Roman" w:cs="Times New Roman"/>
        </w:rPr>
        <w:t>例外狀況處理說明</w:t>
      </w:r>
      <w:bookmarkEnd w:id="29"/>
    </w:p>
    <w:p w14:paraId="6B06F3E7" w14:textId="77777777" w:rsidR="00415608" w:rsidRPr="00A21A06" w:rsidRDefault="00415608" w:rsidP="00E63CCC">
      <w:pPr>
        <w:pStyle w:val="Layer3"/>
        <w:numPr>
          <w:ilvl w:val="2"/>
          <w:numId w:val="28"/>
        </w:numPr>
      </w:pPr>
      <w:r w:rsidRPr="00A21A06">
        <w:t>若系統因為任何因素導致價格錯誤、延誤、撮合機制失效，主辦單位得視情形宣佈當天交易無效，並回溯至前一有效交易日之交易結果</w:t>
      </w:r>
    </w:p>
    <w:p w14:paraId="04C7DC5C" w14:textId="77777777" w:rsidR="00415608" w:rsidRPr="00A21A06" w:rsidRDefault="00415608" w:rsidP="00E63CCC">
      <w:pPr>
        <w:pStyle w:val="Layer3"/>
        <w:numPr>
          <w:ilvl w:val="2"/>
          <w:numId w:val="28"/>
        </w:numPr>
      </w:pPr>
      <w:r w:rsidRPr="00A21A06">
        <w:t>本活動因故無法進行時，主辦單位有權決定取消、終止、修改或暫停活動；另本活動辦法有未盡事宜，主辦單位保有隨時修訂之權利，並公告於主辦單位網站</w:t>
      </w:r>
    </w:p>
    <w:p w14:paraId="025D5738" w14:textId="77777777" w:rsidR="00415608" w:rsidRPr="00A21A06" w:rsidRDefault="00415608" w:rsidP="00E63CCC">
      <w:pPr>
        <w:pStyle w:val="Layer3"/>
        <w:numPr>
          <w:ilvl w:val="2"/>
          <w:numId w:val="28"/>
        </w:numPr>
      </w:pPr>
      <w:r w:rsidRPr="00A21A06">
        <w:t>對於報名資料審核及競賽規則主辦單位保有最終解釋權及修正之權利</w:t>
      </w:r>
    </w:p>
    <w:p w14:paraId="51E7AFBF" w14:textId="77777777" w:rsidR="00415608" w:rsidRPr="00A21A06" w:rsidRDefault="00415608" w:rsidP="00415608">
      <w:pPr>
        <w:pStyle w:val="Layer1"/>
      </w:pPr>
      <w:bookmarkStart w:id="30" w:name="_Toc3985844"/>
      <w:r w:rsidRPr="00A21A06">
        <w:lastRenderedPageBreak/>
        <w:t>虛擬交易所主要規定</w:t>
      </w:r>
      <w:bookmarkEnd w:id="30"/>
    </w:p>
    <w:p w14:paraId="404E1944" w14:textId="77777777" w:rsidR="00415608" w:rsidRPr="00A21A06" w:rsidRDefault="00415608" w:rsidP="00415608">
      <w:pPr>
        <w:pStyle w:val="Layer2"/>
        <w:numPr>
          <w:ilvl w:val="1"/>
          <w:numId w:val="1"/>
        </w:numPr>
        <w:rPr>
          <w:rFonts w:ascii="Times New Roman" w:hAnsi="Times New Roman" w:cs="Times New Roman"/>
        </w:rPr>
      </w:pPr>
      <w:bookmarkStart w:id="31" w:name="_Toc3985845"/>
      <w:r w:rsidRPr="00A21A06">
        <w:rPr>
          <w:rFonts w:ascii="Times New Roman" w:hAnsi="Times New Roman" w:cs="Times New Roman"/>
        </w:rPr>
        <w:t>交易方式</w:t>
      </w:r>
      <w:bookmarkEnd w:id="31"/>
    </w:p>
    <w:p w14:paraId="0F2C1F3F" w14:textId="77777777" w:rsidR="00415608" w:rsidRPr="00A21A06" w:rsidRDefault="00415608" w:rsidP="00415608">
      <w:pPr>
        <w:pStyle w:val="Layer3"/>
        <w:numPr>
          <w:ilvl w:val="2"/>
          <w:numId w:val="1"/>
        </w:numPr>
      </w:pPr>
      <w:proofErr w:type="gramStart"/>
      <w:r w:rsidRPr="00A21A06">
        <w:t>於寶碩金融</w:t>
      </w:r>
      <w:proofErr w:type="gramEnd"/>
      <w:r w:rsidRPr="00A21A06">
        <w:t>雲平台內，透過右下角下單功能列下達委託指令：委託價格、委託數量</w:t>
      </w:r>
      <w:r w:rsidRPr="00A21A06">
        <w:t>…</w:t>
      </w:r>
      <w:r w:rsidRPr="00A21A06">
        <w:t>等</w:t>
      </w:r>
    </w:p>
    <w:p w14:paraId="2AB769B0" w14:textId="77777777" w:rsidR="00415608" w:rsidRPr="00A21A06" w:rsidRDefault="00415608" w:rsidP="00415608">
      <w:pPr>
        <w:pStyle w:val="Layer3"/>
        <w:numPr>
          <w:ilvl w:val="2"/>
          <w:numId w:val="1"/>
        </w:numPr>
      </w:pPr>
      <w:proofErr w:type="gramStart"/>
      <w:r w:rsidRPr="00A21A06">
        <w:t>寶碩金融</w:t>
      </w:r>
      <w:proofErr w:type="gramEnd"/>
      <w:r w:rsidRPr="00A21A06">
        <w:t>雲平台依市場實際成交行情於虛擬交易所內進行交易撮合，撮合成功才視為成交，成交後之商品即為您的庫存商品，可於庫存商品</w:t>
      </w:r>
      <w:proofErr w:type="gramStart"/>
      <w:r w:rsidRPr="00A21A06">
        <w:t>明細頁面</w:t>
      </w:r>
      <w:proofErr w:type="gramEnd"/>
      <w:r w:rsidRPr="00A21A06">
        <w:t>中確認</w:t>
      </w:r>
    </w:p>
    <w:p w14:paraId="595E4872" w14:textId="77777777" w:rsidR="00415608" w:rsidRPr="00A21A06" w:rsidRDefault="00415608" w:rsidP="00415608">
      <w:pPr>
        <w:pStyle w:val="Layer3"/>
        <w:numPr>
          <w:ilvl w:val="2"/>
          <w:numId w:val="1"/>
        </w:numPr>
      </w:pPr>
      <w:r w:rsidRPr="00A21A06">
        <w:t>為呈現</w:t>
      </w:r>
      <w:r w:rsidRPr="00A21A06">
        <w:rPr>
          <w:rFonts w:hint="eastAsia"/>
        </w:rPr>
        <w:t>符合現況之</w:t>
      </w:r>
      <w:r w:rsidRPr="00A21A06">
        <w:t>庫存商品狀態，虛擬交易所之現貨交割環境設定為</w:t>
      </w:r>
      <w:r w:rsidRPr="00A21A06">
        <w:t>T+0</w:t>
      </w:r>
      <w:r w:rsidRPr="00A21A06">
        <w:t>，亦即撮合成功後立即執行交割，此設定會造成資</w:t>
      </w:r>
      <w:proofErr w:type="gramStart"/>
      <w:r w:rsidRPr="00A21A06">
        <w:t>券</w:t>
      </w:r>
      <w:proofErr w:type="gramEnd"/>
      <w:r w:rsidRPr="00A21A06">
        <w:t>當沖方式與實際市場略有出入，請詳閱股票相關規定之當日沖銷章節</w:t>
      </w:r>
    </w:p>
    <w:p w14:paraId="110E3082" w14:textId="77777777" w:rsidR="00415608" w:rsidRPr="00A21A06" w:rsidRDefault="00415608" w:rsidP="00415608">
      <w:pPr>
        <w:pStyle w:val="Layer3"/>
        <w:numPr>
          <w:ilvl w:val="2"/>
          <w:numId w:val="1"/>
        </w:numPr>
      </w:pPr>
      <w:r w:rsidRPr="00A21A06">
        <w:t>每一交易帳號單日委託上限為</w:t>
      </w:r>
      <w:r w:rsidRPr="00A21A06">
        <w:t>200</w:t>
      </w:r>
      <w:r w:rsidRPr="00A21A06">
        <w:t>筆</w:t>
      </w:r>
    </w:p>
    <w:p w14:paraId="68679EB3" w14:textId="77777777" w:rsidR="00415608" w:rsidRPr="00A21A06" w:rsidRDefault="00415608" w:rsidP="00415608">
      <w:pPr>
        <w:pStyle w:val="Content2"/>
      </w:pPr>
    </w:p>
    <w:p w14:paraId="6A40310F" w14:textId="77777777" w:rsidR="00415608" w:rsidRPr="00A21A06" w:rsidRDefault="00415608" w:rsidP="00415608">
      <w:pPr>
        <w:pStyle w:val="Layer2"/>
        <w:numPr>
          <w:ilvl w:val="1"/>
          <w:numId w:val="1"/>
        </w:numPr>
        <w:rPr>
          <w:rFonts w:ascii="Times New Roman" w:hAnsi="Times New Roman" w:cs="Times New Roman"/>
        </w:rPr>
      </w:pPr>
      <w:bookmarkStart w:id="32" w:name="_Toc3985846"/>
      <w:r w:rsidRPr="00A21A06">
        <w:rPr>
          <w:rFonts w:ascii="Times New Roman" w:hAnsi="Times New Roman" w:cs="Times New Roman"/>
        </w:rPr>
        <w:t>股票交易相關規定</w:t>
      </w:r>
      <w:bookmarkEnd w:id="32"/>
    </w:p>
    <w:p w14:paraId="3BA70C34" w14:textId="77777777" w:rsidR="00415608" w:rsidRPr="00A21A06" w:rsidRDefault="00415608" w:rsidP="00415608">
      <w:pPr>
        <w:pStyle w:val="Layer3"/>
        <w:numPr>
          <w:ilvl w:val="2"/>
          <w:numId w:val="1"/>
        </w:numPr>
      </w:pPr>
      <w:r w:rsidRPr="00A21A06">
        <w:t>交易日期：</w:t>
      </w:r>
    </w:p>
    <w:p w14:paraId="128BF51E" w14:textId="77777777" w:rsidR="00415608" w:rsidRPr="00A21A06" w:rsidRDefault="00415608" w:rsidP="00415608">
      <w:pPr>
        <w:pStyle w:val="Content2"/>
      </w:pPr>
      <w:r w:rsidRPr="00A21A06">
        <w:t>同臺灣證券交易所公佈交易日</w:t>
      </w:r>
    </w:p>
    <w:p w14:paraId="1E474BA7" w14:textId="77777777" w:rsidR="00415608" w:rsidRPr="00A21A06" w:rsidRDefault="00415608" w:rsidP="00415608">
      <w:pPr>
        <w:pStyle w:val="Content2"/>
      </w:pPr>
    </w:p>
    <w:p w14:paraId="302E11A6" w14:textId="77777777" w:rsidR="00415608" w:rsidRPr="00A21A06" w:rsidRDefault="00415608" w:rsidP="00415608">
      <w:pPr>
        <w:pStyle w:val="Layer3"/>
        <w:numPr>
          <w:ilvl w:val="2"/>
          <w:numId w:val="1"/>
        </w:numPr>
      </w:pPr>
      <w:r w:rsidRPr="00A21A06">
        <w:t>交易時間：</w:t>
      </w:r>
    </w:p>
    <w:p w14:paraId="7267C7D2" w14:textId="77777777" w:rsidR="00415608" w:rsidRPr="00A21A06" w:rsidRDefault="00415608" w:rsidP="00415608">
      <w:pPr>
        <w:pStyle w:val="Content2"/>
      </w:pPr>
      <w:r w:rsidRPr="00A21A06">
        <w:t>現貨交易時間為『上午</w:t>
      </w:r>
      <w:r w:rsidRPr="00A21A06">
        <w:t>09</w:t>
      </w:r>
      <w:r w:rsidRPr="00A21A06">
        <w:t>：</w:t>
      </w:r>
      <w:r w:rsidRPr="00A21A06">
        <w:t>00</w:t>
      </w:r>
      <w:r w:rsidRPr="00A21A06">
        <w:t>至下午</w:t>
      </w:r>
      <w:r w:rsidRPr="00A21A06">
        <w:t>01</w:t>
      </w:r>
      <w:r w:rsidRPr="00A21A06">
        <w:t>：</w:t>
      </w:r>
      <w:r w:rsidRPr="00A21A06">
        <w:t>30</w:t>
      </w:r>
      <w:r w:rsidRPr="00A21A06">
        <w:t>』</w:t>
      </w:r>
    </w:p>
    <w:p w14:paraId="1269BE2D" w14:textId="77777777" w:rsidR="00415608" w:rsidRPr="00A21A06" w:rsidRDefault="00415608" w:rsidP="00415608">
      <w:pPr>
        <w:pStyle w:val="Content2"/>
      </w:pPr>
      <w:r w:rsidRPr="00A21A06">
        <w:t>期貨交易時間為『上午</w:t>
      </w:r>
      <w:r w:rsidRPr="00A21A06">
        <w:t>08</w:t>
      </w:r>
      <w:r w:rsidRPr="00A21A06">
        <w:t>：</w:t>
      </w:r>
      <w:r w:rsidRPr="00A21A06">
        <w:t>45</w:t>
      </w:r>
      <w:r w:rsidRPr="00A21A06">
        <w:t>至下午</w:t>
      </w:r>
      <w:r w:rsidRPr="00A21A06">
        <w:t>01</w:t>
      </w:r>
      <w:r w:rsidRPr="00A21A06">
        <w:t>：</w:t>
      </w:r>
      <w:r w:rsidRPr="00A21A06">
        <w:t>45</w:t>
      </w:r>
      <w:r w:rsidRPr="00A21A06">
        <w:t>』</w:t>
      </w:r>
    </w:p>
    <w:p w14:paraId="7DB173A0" w14:textId="77777777" w:rsidR="00415608" w:rsidRPr="00A21A06" w:rsidRDefault="00415608" w:rsidP="00415608">
      <w:pPr>
        <w:pStyle w:val="Content2"/>
      </w:pPr>
      <w:r w:rsidRPr="00A21A06">
        <w:t>選擇權交易時間為『上午</w:t>
      </w:r>
      <w:r w:rsidRPr="00A21A06">
        <w:t>08</w:t>
      </w:r>
      <w:r w:rsidRPr="00A21A06">
        <w:t>：</w:t>
      </w:r>
      <w:r w:rsidRPr="00A21A06">
        <w:t>45</w:t>
      </w:r>
      <w:r w:rsidRPr="00A21A06">
        <w:t>至下午</w:t>
      </w:r>
      <w:r w:rsidRPr="00A21A06">
        <w:t>01</w:t>
      </w:r>
      <w:r w:rsidRPr="00A21A06">
        <w:t>：</w:t>
      </w:r>
      <w:r w:rsidRPr="00A21A06">
        <w:t>45</w:t>
      </w:r>
      <w:r w:rsidRPr="00A21A06">
        <w:t>』</w:t>
      </w:r>
    </w:p>
    <w:p w14:paraId="1BADB292" w14:textId="77777777" w:rsidR="00415608" w:rsidRPr="00A21A06" w:rsidRDefault="00415608" w:rsidP="00415608">
      <w:pPr>
        <w:pStyle w:val="Content2"/>
      </w:pPr>
    </w:p>
    <w:p w14:paraId="71A83ED0" w14:textId="77777777" w:rsidR="00415608" w:rsidRPr="00A21A06" w:rsidRDefault="00415608" w:rsidP="00415608">
      <w:pPr>
        <w:pStyle w:val="Layer3"/>
        <w:numPr>
          <w:ilvl w:val="2"/>
          <w:numId w:val="1"/>
        </w:numPr>
      </w:pPr>
      <w:r w:rsidRPr="00A21A06">
        <w:t>零股交易時間：</w:t>
      </w:r>
    </w:p>
    <w:p w14:paraId="5E7E9F1B" w14:textId="77777777" w:rsidR="00415608" w:rsidRPr="00A21A06" w:rsidRDefault="00415608" w:rsidP="00415608">
      <w:pPr>
        <w:pStyle w:val="Content2"/>
      </w:pPr>
      <w:r w:rsidRPr="00A21A06">
        <w:t>接受委託時間為：『下午</w:t>
      </w:r>
      <w:r w:rsidRPr="00A21A06">
        <w:t>1:30</w:t>
      </w:r>
      <w:r w:rsidRPr="00A21A06">
        <w:t>至下午</w:t>
      </w:r>
      <w:r w:rsidRPr="00A21A06">
        <w:t>2:30</w:t>
      </w:r>
      <w:r w:rsidRPr="00A21A06">
        <w:t>』</w:t>
      </w:r>
    </w:p>
    <w:p w14:paraId="3AAABE3A" w14:textId="77777777" w:rsidR="00415608" w:rsidRPr="00A21A06" w:rsidRDefault="00415608" w:rsidP="00415608">
      <w:pPr>
        <w:pStyle w:val="Content2"/>
      </w:pPr>
      <w:r w:rsidRPr="00A21A06">
        <w:t>集中撮合時間：『下午</w:t>
      </w:r>
      <w:r w:rsidRPr="00A21A06">
        <w:t>2:35</w:t>
      </w:r>
      <w:r w:rsidRPr="00A21A06">
        <w:t>』</w:t>
      </w:r>
    </w:p>
    <w:p w14:paraId="435094BB" w14:textId="77777777" w:rsidR="00415608" w:rsidRPr="00A21A06" w:rsidRDefault="00415608" w:rsidP="00415608">
      <w:pPr>
        <w:pStyle w:val="Content2"/>
      </w:pPr>
    </w:p>
    <w:p w14:paraId="0566A5BA" w14:textId="77777777" w:rsidR="00415608" w:rsidRPr="00A21A06" w:rsidRDefault="00415608" w:rsidP="00415608">
      <w:pPr>
        <w:pStyle w:val="Layer3"/>
        <w:numPr>
          <w:ilvl w:val="2"/>
          <w:numId w:val="1"/>
        </w:numPr>
      </w:pPr>
      <w:r w:rsidRPr="00A21A06">
        <w:t>漲跌幅限制：</w:t>
      </w:r>
    </w:p>
    <w:p w14:paraId="4DF0713D" w14:textId="77777777" w:rsidR="00415608" w:rsidRPr="00A21A06" w:rsidRDefault="00415608" w:rsidP="00415608">
      <w:pPr>
        <w:pStyle w:val="Content2"/>
      </w:pPr>
      <w:r w:rsidRPr="00A21A06">
        <w:t>每日最大漲跌幅為平盤價的</w:t>
      </w:r>
      <w:r w:rsidRPr="00A21A06">
        <w:t>10%</w:t>
      </w:r>
      <w:r w:rsidRPr="00A21A06">
        <w:t>為限制，委託買進或賣出時的價位不得超過該股票當日最大漲跌幅，否則交易所將無法受理該筆委託單</w:t>
      </w:r>
    </w:p>
    <w:p w14:paraId="1C35127F" w14:textId="77777777" w:rsidR="00415608" w:rsidRPr="00A21A06" w:rsidRDefault="00415608" w:rsidP="00415608">
      <w:pPr>
        <w:pStyle w:val="Content2"/>
      </w:pPr>
    </w:p>
    <w:p w14:paraId="3B1343BD" w14:textId="77777777" w:rsidR="00415608" w:rsidRPr="00A21A06" w:rsidRDefault="00415608" w:rsidP="00415608">
      <w:pPr>
        <w:pStyle w:val="Layer3"/>
        <w:numPr>
          <w:ilvl w:val="2"/>
          <w:numId w:val="1"/>
        </w:numPr>
      </w:pPr>
      <w:r w:rsidRPr="00A21A06">
        <w:t>交易成本：</w:t>
      </w:r>
    </w:p>
    <w:p w14:paraId="6D1A8CF0" w14:textId="77777777" w:rsidR="00415608" w:rsidRPr="00A21A06" w:rsidRDefault="00415608" w:rsidP="00415608">
      <w:pPr>
        <w:pStyle w:val="Content2"/>
      </w:pPr>
      <w:r w:rsidRPr="00A21A06">
        <w:t>交易稅：</w:t>
      </w:r>
      <w:r w:rsidRPr="00A21A06">
        <w:rPr>
          <w:shd w:val="clear" w:color="auto" w:fill="FFFFFF"/>
        </w:rPr>
        <w:t>賣出時繳交</w:t>
      </w:r>
      <w:r w:rsidRPr="00A21A06">
        <w:t>千分之</w:t>
      </w:r>
      <w:r w:rsidRPr="00A21A06">
        <w:t>3</w:t>
      </w:r>
    </w:p>
    <w:p w14:paraId="2E9DC6E1" w14:textId="77777777" w:rsidR="00415608" w:rsidRPr="00A21A06" w:rsidRDefault="00415608" w:rsidP="00415608">
      <w:pPr>
        <w:pStyle w:val="Content2"/>
      </w:pPr>
      <w:r w:rsidRPr="00A21A06">
        <w:t>手續費：</w:t>
      </w:r>
      <w:r w:rsidRPr="00A21A06">
        <w:rPr>
          <w:shd w:val="clear" w:color="auto" w:fill="FFFFFF"/>
        </w:rPr>
        <w:t>買進、賣出時繳交</w:t>
      </w:r>
      <w:r w:rsidRPr="00A21A06">
        <w:t>千分之</w:t>
      </w:r>
      <w:r w:rsidRPr="00A21A06">
        <w:t>1.425</w:t>
      </w:r>
    </w:p>
    <w:p w14:paraId="75E36A98" w14:textId="77777777" w:rsidR="00415608" w:rsidRPr="00A21A06" w:rsidRDefault="00415608" w:rsidP="00415608">
      <w:pPr>
        <w:pStyle w:val="Content2"/>
      </w:pPr>
    </w:p>
    <w:p w14:paraId="307D46A6" w14:textId="77777777" w:rsidR="00415608" w:rsidRPr="00A21A06" w:rsidRDefault="00415608" w:rsidP="00415608">
      <w:pPr>
        <w:pStyle w:val="Layer3"/>
        <w:numPr>
          <w:ilvl w:val="2"/>
          <w:numId w:val="1"/>
        </w:numPr>
      </w:pPr>
      <w:r w:rsidRPr="00A21A06">
        <w:t>委託價格：</w:t>
      </w:r>
    </w:p>
    <w:p w14:paraId="510C2AD7" w14:textId="77777777" w:rsidR="00415608" w:rsidRPr="00A21A06" w:rsidRDefault="00415608" w:rsidP="00415608">
      <w:pPr>
        <w:pStyle w:val="Content2"/>
      </w:pPr>
      <w:r w:rsidRPr="00A21A06">
        <w:lastRenderedPageBreak/>
        <w:t>可選擇『漲停價』、『跌停價』、『平盤價』或『現價』，或自行輸入指定價格</w:t>
      </w:r>
    </w:p>
    <w:p w14:paraId="5AD46075" w14:textId="77777777" w:rsidR="00415608" w:rsidRPr="00A21A06" w:rsidRDefault="00415608" w:rsidP="00415608">
      <w:pPr>
        <w:pStyle w:val="Content2"/>
      </w:pPr>
    </w:p>
    <w:p w14:paraId="208546FE" w14:textId="77777777" w:rsidR="00415608" w:rsidRPr="00A21A06" w:rsidRDefault="00415608" w:rsidP="00415608">
      <w:pPr>
        <w:pStyle w:val="Layer3"/>
        <w:numPr>
          <w:ilvl w:val="2"/>
          <w:numId w:val="1"/>
        </w:numPr>
      </w:pPr>
      <w:r w:rsidRPr="00A21A06">
        <w:t>委託數量限制：</w:t>
      </w:r>
    </w:p>
    <w:p w14:paraId="340133A0" w14:textId="77777777" w:rsidR="00415608" w:rsidRPr="00A21A06" w:rsidRDefault="00415608" w:rsidP="00415608">
      <w:pPr>
        <w:pStyle w:val="Content2"/>
      </w:pPr>
      <w:r w:rsidRPr="00A21A06">
        <w:t>股票單筆下單張數不可超過</w:t>
      </w:r>
      <w:r w:rsidRPr="00A21A06">
        <w:t>499</w:t>
      </w:r>
      <w:r w:rsidRPr="00A21A06">
        <w:t>張</w:t>
      </w:r>
    </w:p>
    <w:p w14:paraId="2D264131" w14:textId="77777777" w:rsidR="00415608" w:rsidRPr="00A21A06" w:rsidRDefault="00415608" w:rsidP="00415608">
      <w:pPr>
        <w:pStyle w:val="Content2"/>
      </w:pPr>
    </w:p>
    <w:p w14:paraId="2F9FB3E4" w14:textId="77777777" w:rsidR="00415608" w:rsidRPr="00A21A06" w:rsidRDefault="00415608" w:rsidP="00415608">
      <w:pPr>
        <w:pStyle w:val="Layer3"/>
        <w:numPr>
          <w:ilvl w:val="2"/>
          <w:numId w:val="1"/>
        </w:numPr>
      </w:pPr>
      <w:r w:rsidRPr="00A21A06">
        <w:t>當日沖銷：</w:t>
      </w:r>
    </w:p>
    <w:p w14:paraId="1CC5096C" w14:textId="77777777" w:rsidR="00415608" w:rsidRPr="00A21A06" w:rsidRDefault="00415608" w:rsidP="00415608">
      <w:pPr>
        <w:pStyle w:val="Layer4"/>
        <w:numPr>
          <w:ilvl w:val="3"/>
          <w:numId w:val="1"/>
        </w:numPr>
        <w:ind w:leftChars="532" w:left="1985"/>
      </w:pPr>
      <w:r w:rsidRPr="00A21A06">
        <w:t>股票：開放資</w:t>
      </w:r>
      <w:proofErr w:type="gramStart"/>
      <w:r w:rsidRPr="00A21A06">
        <w:t>券當沖且無</w:t>
      </w:r>
      <w:proofErr w:type="gramEnd"/>
      <w:r w:rsidRPr="00A21A06">
        <w:t>額度之限制，唯因</w:t>
      </w:r>
      <w:r w:rsidRPr="00A21A06">
        <w:t>T+0</w:t>
      </w:r>
      <w:r w:rsidRPr="00A21A06">
        <w:t>交割之故，虛擬交易所當日沖銷規定與市場不同，其差異如下：</w:t>
      </w:r>
    </w:p>
    <w:p w14:paraId="4E0734AC" w14:textId="77777777" w:rsidR="00415608" w:rsidRPr="00A21A06" w:rsidRDefault="00415608" w:rsidP="00B568C7">
      <w:pPr>
        <w:pStyle w:val="Content2"/>
        <w:numPr>
          <w:ilvl w:val="0"/>
          <w:numId w:val="13"/>
        </w:numPr>
      </w:pPr>
      <w:r w:rsidRPr="00A21A06">
        <w:t>融資買進之部位必須以融資賣出的方式沖銷</w:t>
      </w:r>
      <w:r w:rsidRPr="00A21A06">
        <w:t>(</w:t>
      </w:r>
      <w:proofErr w:type="gramStart"/>
      <w:r w:rsidRPr="00A21A06">
        <w:t>同非當</w:t>
      </w:r>
      <w:proofErr w:type="gramEnd"/>
      <w:r w:rsidRPr="00A21A06">
        <w:t>沖之融資交易</w:t>
      </w:r>
      <w:r w:rsidRPr="00A21A06">
        <w:t>)</w:t>
      </w:r>
    </w:p>
    <w:p w14:paraId="057C8C6B" w14:textId="77777777" w:rsidR="00415608" w:rsidRPr="00A21A06" w:rsidRDefault="00415608" w:rsidP="00B568C7">
      <w:pPr>
        <w:pStyle w:val="Content2"/>
        <w:numPr>
          <w:ilvl w:val="0"/>
          <w:numId w:val="13"/>
        </w:numPr>
      </w:pPr>
      <w:r w:rsidRPr="00A21A06">
        <w:t>融券賣出之部位必須以融券回補的方式沖銷</w:t>
      </w:r>
      <w:r w:rsidRPr="00A21A06">
        <w:t>(</w:t>
      </w:r>
      <w:proofErr w:type="gramStart"/>
      <w:r w:rsidRPr="00A21A06">
        <w:t>同非當</w:t>
      </w:r>
      <w:proofErr w:type="gramEnd"/>
      <w:r w:rsidRPr="00A21A06">
        <w:t>沖之融券交易</w:t>
      </w:r>
      <w:r w:rsidRPr="00A21A06">
        <w:t>)</w:t>
      </w:r>
    </w:p>
    <w:p w14:paraId="1623A7DC" w14:textId="77777777" w:rsidR="00415608" w:rsidRPr="00A21A06" w:rsidRDefault="00415608" w:rsidP="00B568C7">
      <w:pPr>
        <w:pStyle w:val="Content2"/>
        <w:numPr>
          <w:ilvl w:val="0"/>
          <w:numId w:val="13"/>
        </w:numPr>
      </w:pPr>
      <w:r w:rsidRPr="00A21A06">
        <w:t>現股</w:t>
      </w:r>
      <w:proofErr w:type="gramStart"/>
      <w:r w:rsidRPr="00A21A06">
        <w:t>當沖無證</w:t>
      </w:r>
      <w:proofErr w:type="gramEnd"/>
      <w:r w:rsidRPr="00A21A06">
        <w:t>交稅減免之優惠</w:t>
      </w:r>
    </w:p>
    <w:p w14:paraId="70EB653B" w14:textId="77777777" w:rsidR="00415608" w:rsidRPr="00A21A06" w:rsidRDefault="00415608" w:rsidP="00415608">
      <w:pPr>
        <w:pStyle w:val="Content2"/>
      </w:pPr>
    </w:p>
    <w:p w14:paraId="11977F20" w14:textId="77777777" w:rsidR="00415608" w:rsidRPr="00A21A06" w:rsidRDefault="00415608" w:rsidP="00415608">
      <w:pPr>
        <w:pStyle w:val="Layer3"/>
        <w:numPr>
          <w:ilvl w:val="2"/>
          <w:numId w:val="1"/>
        </w:numPr>
      </w:pPr>
      <w:r w:rsidRPr="00A21A06">
        <w:t>證券信用交易</w:t>
      </w:r>
      <w:r w:rsidRPr="00A21A06">
        <w:t>(</w:t>
      </w:r>
      <w:r w:rsidRPr="00A21A06">
        <w:t>融資、融券</w:t>
      </w:r>
      <w:r w:rsidRPr="00A21A06">
        <w:t>)</w:t>
      </w:r>
      <w:r w:rsidRPr="00A21A06">
        <w:t>相關規定：</w:t>
      </w:r>
    </w:p>
    <w:p w14:paraId="7BF4974F" w14:textId="77777777" w:rsidR="00415608" w:rsidRPr="00A21A06" w:rsidRDefault="00415608" w:rsidP="00415608">
      <w:pPr>
        <w:pStyle w:val="Layer4"/>
        <w:numPr>
          <w:ilvl w:val="3"/>
          <w:numId w:val="1"/>
        </w:numPr>
        <w:ind w:leftChars="532" w:left="1985"/>
      </w:pPr>
      <w:r w:rsidRPr="00A21A06">
        <w:t>現貨部位開放融資融券</w:t>
      </w:r>
    </w:p>
    <w:p w14:paraId="715DA3BD" w14:textId="77777777" w:rsidR="00415608" w:rsidRPr="00A21A06" w:rsidRDefault="00415608" w:rsidP="00415608">
      <w:pPr>
        <w:pStyle w:val="Layer4"/>
        <w:numPr>
          <w:ilvl w:val="3"/>
          <w:numId w:val="1"/>
        </w:numPr>
        <w:ind w:leftChars="532" w:left="1985"/>
      </w:pPr>
      <w:r w:rsidRPr="00A21A06">
        <w:t>進行融資、融券買賣時，不考慮目前是否有資</w:t>
      </w:r>
      <w:proofErr w:type="gramStart"/>
      <w:r w:rsidRPr="00A21A06">
        <w:t>券</w:t>
      </w:r>
      <w:proofErr w:type="gramEnd"/>
      <w:r w:rsidRPr="00A21A06">
        <w:t>餘額，且無信用交易額度之限制</w:t>
      </w:r>
    </w:p>
    <w:p w14:paraId="305F752F" w14:textId="77777777" w:rsidR="00415608" w:rsidRPr="00A21A06" w:rsidRDefault="00415608" w:rsidP="00415608">
      <w:pPr>
        <w:pStyle w:val="Layer4"/>
        <w:numPr>
          <w:ilvl w:val="3"/>
          <w:numId w:val="1"/>
        </w:numPr>
        <w:ind w:leftChars="532" w:left="1985"/>
      </w:pPr>
      <w:r w:rsidRPr="00A21A06">
        <w:t>融資保證金自備款成數為『四成』，融券保證金自備款成數為『九成』</w:t>
      </w:r>
    </w:p>
    <w:p w14:paraId="591F58BA" w14:textId="77777777" w:rsidR="00415608" w:rsidRPr="00A21A06" w:rsidRDefault="00415608" w:rsidP="00415608">
      <w:pPr>
        <w:pStyle w:val="Layer4"/>
        <w:numPr>
          <w:ilvl w:val="3"/>
          <w:numId w:val="1"/>
        </w:numPr>
        <w:ind w:leftChars="532" w:left="1985"/>
      </w:pPr>
      <w:r w:rsidRPr="00A21A06">
        <w:t>融資、融券部位若全部回補後，保證金部位將全部回到現金</w:t>
      </w:r>
    </w:p>
    <w:p w14:paraId="229BAA71" w14:textId="77777777" w:rsidR="00415608" w:rsidRPr="00A21A06" w:rsidRDefault="00415608" w:rsidP="00415608">
      <w:pPr>
        <w:pStyle w:val="Layer4"/>
        <w:numPr>
          <w:ilvl w:val="3"/>
          <w:numId w:val="1"/>
        </w:numPr>
        <w:ind w:leftChars="532" w:left="1985"/>
      </w:pPr>
      <w:r w:rsidRPr="00A21A06">
        <w:t>平盤以下可融券賣出的股票標的同臺灣證券交易所之公告</w:t>
      </w:r>
    </w:p>
    <w:p w14:paraId="48E686D8" w14:textId="77777777" w:rsidR="00415608" w:rsidRPr="00A21A06" w:rsidRDefault="00415608" w:rsidP="00415608">
      <w:pPr>
        <w:pStyle w:val="Layer4"/>
        <w:numPr>
          <w:ilvl w:val="3"/>
          <w:numId w:val="1"/>
        </w:numPr>
        <w:ind w:leftChars="532" w:left="1985"/>
      </w:pPr>
      <w:r w:rsidRPr="00A21A06">
        <w:t>整戶維持率低於</w:t>
      </w:r>
      <w:r w:rsidRPr="00A21A06">
        <w:t>130%</w:t>
      </w:r>
      <w:r w:rsidRPr="00A21A06">
        <w:t>時將會強制回補所有證券信用交易部位</w:t>
      </w:r>
    </w:p>
    <w:p w14:paraId="4ECFE57C" w14:textId="77777777" w:rsidR="00415608" w:rsidRPr="00A21A06" w:rsidRDefault="00415608" w:rsidP="00415608">
      <w:pPr>
        <w:pStyle w:val="Layer4"/>
        <w:numPr>
          <w:ilvl w:val="3"/>
          <w:numId w:val="1"/>
        </w:numPr>
        <w:ind w:leftChars="532" w:left="1985"/>
      </w:pPr>
      <w:r w:rsidRPr="00A21A06">
        <w:t>融資年利率：</w:t>
      </w:r>
      <w:r w:rsidRPr="00A21A06">
        <w:t>6.65%</w:t>
      </w:r>
    </w:p>
    <w:p w14:paraId="18A397CC" w14:textId="77777777" w:rsidR="00415608" w:rsidRPr="00A21A06" w:rsidRDefault="00415608" w:rsidP="00415608">
      <w:pPr>
        <w:pStyle w:val="Layer4"/>
        <w:numPr>
          <w:ilvl w:val="3"/>
          <w:numId w:val="1"/>
        </w:numPr>
        <w:ind w:leftChars="532" w:left="1985"/>
      </w:pPr>
      <w:r w:rsidRPr="00A21A06">
        <w:t>融券保證金年利率：</w:t>
      </w:r>
      <w:r w:rsidRPr="00A21A06">
        <w:t>0.3%</w:t>
      </w:r>
    </w:p>
    <w:p w14:paraId="5703271A" w14:textId="77777777" w:rsidR="00415608" w:rsidRPr="00A21A06" w:rsidRDefault="00415608" w:rsidP="00415608">
      <w:pPr>
        <w:pStyle w:val="Layer4"/>
        <w:numPr>
          <w:ilvl w:val="3"/>
          <w:numId w:val="1"/>
        </w:numPr>
        <w:ind w:leftChars="532" w:left="1985"/>
      </w:pPr>
      <w:r w:rsidRPr="00A21A06">
        <w:t>融券手續費：</w:t>
      </w:r>
      <w:r w:rsidRPr="00A21A06">
        <w:t>0.08%</w:t>
      </w:r>
    </w:p>
    <w:p w14:paraId="2F0000EA" w14:textId="77777777" w:rsidR="00415608" w:rsidRPr="00A21A06" w:rsidRDefault="00415608" w:rsidP="00415608">
      <w:pPr>
        <w:pStyle w:val="Content2"/>
      </w:pPr>
    </w:p>
    <w:p w14:paraId="2E2FDD23" w14:textId="77777777" w:rsidR="00415608" w:rsidRPr="00A21A06" w:rsidRDefault="00415608" w:rsidP="00415608">
      <w:pPr>
        <w:pStyle w:val="Layer3"/>
        <w:numPr>
          <w:ilvl w:val="2"/>
          <w:numId w:val="1"/>
        </w:numPr>
      </w:pPr>
      <w:r w:rsidRPr="00A21A06">
        <w:t>除權</w:t>
      </w:r>
      <w:proofErr w:type="gramStart"/>
      <w:r w:rsidRPr="00A21A06">
        <w:t>息</w:t>
      </w:r>
      <w:proofErr w:type="gramEnd"/>
      <w:r w:rsidRPr="00A21A06">
        <w:t>處理：</w:t>
      </w:r>
    </w:p>
    <w:p w14:paraId="7D43502B" w14:textId="77777777" w:rsidR="00415608" w:rsidRPr="00A21A06" w:rsidRDefault="00415608" w:rsidP="00415608">
      <w:pPr>
        <w:pStyle w:val="Layer4"/>
        <w:numPr>
          <w:ilvl w:val="3"/>
          <w:numId w:val="1"/>
        </w:numPr>
        <w:ind w:leftChars="532" w:left="1985"/>
      </w:pPr>
      <w:proofErr w:type="gramStart"/>
      <w:r w:rsidRPr="00A21A06">
        <w:t>除權息由系統</w:t>
      </w:r>
      <w:proofErr w:type="gramEnd"/>
      <w:r w:rsidRPr="00A21A06">
        <w:t>自動結算</w:t>
      </w:r>
    </w:p>
    <w:p w14:paraId="1A677444" w14:textId="77777777" w:rsidR="00415608" w:rsidRPr="00A21A06" w:rsidRDefault="00415608" w:rsidP="00415608">
      <w:pPr>
        <w:pStyle w:val="Layer4"/>
        <w:numPr>
          <w:ilvl w:val="3"/>
          <w:numId w:val="1"/>
        </w:numPr>
        <w:ind w:leftChars="532" w:left="1985"/>
      </w:pPr>
      <w:r w:rsidRPr="00A21A06">
        <w:t>信用交易個股，於除權息日強迫贖回</w:t>
      </w:r>
    </w:p>
    <w:p w14:paraId="0DE404E3" w14:textId="77777777" w:rsidR="00415608" w:rsidRPr="00A21A06" w:rsidRDefault="00415608" w:rsidP="00415608">
      <w:pPr>
        <w:pStyle w:val="Content2"/>
      </w:pPr>
    </w:p>
    <w:p w14:paraId="7F9C2412" w14:textId="77777777" w:rsidR="00415608" w:rsidRPr="00A21A06" w:rsidRDefault="00415608" w:rsidP="00415608">
      <w:pPr>
        <w:pStyle w:val="Layer3"/>
        <w:numPr>
          <w:ilvl w:val="2"/>
          <w:numId w:val="1"/>
        </w:numPr>
      </w:pPr>
      <w:r w:rsidRPr="00A21A06">
        <w:t>撮合機制：</w:t>
      </w:r>
    </w:p>
    <w:p w14:paraId="2420BBCE" w14:textId="77777777" w:rsidR="00415608" w:rsidRPr="00A21A06" w:rsidRDefault="00415608" w:rsidP="00415608">
      <w:pPr>
        <w:pStyle w:val="Layer4"/>
        <w:numPr>
          <w:ilvl w:val="3"/>
          <w:numId w:val="1"/>
        </w:numPr>
        <w:ind w:leftChars="532" w:left="1985"/>
      </w:pPr>
      <w:r w:rsidRPr="00A21A06">
        <w:t>系統自開盤時間，模擬當時市場實際行情可成交之價格與數量進行撮合</w:t>
      </w:r>
    </w:p>
    <w:p w14:paraId="16D18BA8" w14:textId="77777777" w:rsidR="00415608" w:rsidRPr="00A21A06" w:rsidRDefault="00415608" w:rsidP="00415608">
      <w:pPr>
        <w:pStyle w:val="Layer4"/>
        <w:numPr>
          <w:ilvl w:val="3"/>
          <w:numId w:val="1"/>
        </w:numPr>
        <w:ind w:leftChars="532" w:left="1985"/>
      </w:pPr>
      <w:r w:rsidRPr="00A21A06">
        <w:t>『盤前委託』：現貨一律以上午</w:t>
      </w:r>
      <w:r w:rsidRPr="00A21A06">
        <w:t>9:00</w:t>
      </w:r>
      <w:r w:rsidRPr="00A21A06">
        <w:t>開盤後之交易價為成交參考基礎</w:t>
      </w:r>
    </w:p>
    <w:p w14:paraId="7FE759E2" w14:textId="77777777" w:rsidR="00415608" w:rsidRPr="00A21A06" w:rsidRDefault="00415608" w:rsidP="00415608">
      <w:pPr>
        <w:pStyle w:val="Layer4"/>
        <w:numPr>
          <w:ilvl w:val="3"/>
          <w:numId w:val="1"/>
        </w:numPr>
        <w:ind w:leftChars="532" w:left="1985"/>
      </w:pPr>
      <w:r w:rsidRPr="00A21A06">
        <w:t>『盤中委託』：以每分鐘所記錄之價格為基準；當日</w:t>
      </w:r>
      <w:proofErr w:type="gramStart"/>
      <w:r w:rsidRPr="00A21A06">
        <w:t>委託單若未</w:t>
      </w:r>
      <w:proofErr w:type="gramEnd"/>
      <w:r w:rsidRPr="00A21A06">
        <w:t>成交，</w:t>
      </w:r>
      <w:proofErr w:type="gramStart"/>
      <w:r w:rsidRPr="00A21A06">
        <w:t>則盤後</w:t>
      </w:r>
      <w:proofErr w:type="gramEnd"/>
      <w:r w:rsidRPr="00A21A06">
        <w:t>則全部自動取消</w:t>
      </w:r>
    </w:p>
    <w:p w14:paraId="69703998" w14:textId="77777777" w:rsidR="00415608" w:rsidRPr="00A21A06" w:rsidRDefault="00415608" w:rsidP="00415608">
      <w:pPr>
        <w:pStyle w:val="Layer4"/>
        <w:numPr>
          <w:ilvl w:val="3"/>
          <w:numId w:val="1"/>
        </w:numPr>
        <w:ind w:leftChars="532" w:left="1985"/>
      </w:pPr>
      <w:r w:rsidRPr="00A21A06">
        <w:t>『盤後委託』：股市收盤後亦可以下單，視為下一交易日之盤前委託</w:t>
      </w:r>
      <w:r w:rsidRPr="00A21A06">
        <w:t>(</w:t>
      </w:r>
      <w:r w:rsidRPr="00A21A06">
        <w:t>即可以預約下一交易日的委託下單</w:t>
      </w:r>
      <w:r w:rsidRPr="00A21A06">
        <w:t>)</w:t>
      </w:r>
      <w:r w:rsidRPr="00A21A06">
        <w:t>，唯不接受零股預約下單</w:t>
      </w:r>
    </w:p>
    <w:p w14:paraId="115E7E39" w14:textId="77777777" w:rsidR="00415608" w:rsidRPr="00A21A06" w:rsidRDefault="00415608" w:rsidP="00415608">
      <w:pPr>
        <w:pStyle w:val="Content2"/>
      </w:pPr>
    </w:p>
    <w:p w14:paraId="711D09CD" w14:textId="77777777" w:rsidR="00415608" w:rsidRPr="00A21A06" w:rsidRDefault="00415608" w:rsidP="00415608">
      <w:pPr>
        <w:pStyle w:val="Layer2"/>
        <w:numPr>
          <w:ilvl w:val="1"/>
          <w:numId w:val="1"/>
        </w:numPr>
        <w:rPr>
          <w:rFonts w:ascii="Times New Roman" w:hAnsi="Times New Roman" w:cs="Times New Roman"/>
        </w:rPr>
      </w:pPr>
      <w:bookmarkStart w:id="33" w:name="_Toc3985847"/>
      <w:r w:rsidRPr="00A21A06">
        <w:rPr>
          <w:rFonts w:ascii="Times New Roman" w:hAnsi="Times New Roman" w:cs="Times New Roman"/>
        </w:rPr>
        <w:lastRenderedPageBreak/>
        <w:t>期貨交易相關規定</w:t>
      </w:r>
      <w:bookmarkEnd w:id="33"/>
    </w:p>
    <w:p w14:paraId="020DE70D" w14:textId="77777777" w:rsidR="00415608" w:rsidRPr="00A21A06" w:rsidRDefault="00415608" w:rsidP="00415608">
      <w:pPr>
        <w:pStyle w:val="Layer3"/>
        <w:numPr>
          <w:ilvl w:val="2"/>
          <w:numId w:val="1"/>
        </w:numPr>
      </w:pPr>
      <w:r w:rsidRPr="00A21A06">
        <w:t>交易日期：</w:t>
      </w:r>
    </w:p>
    <w:p w14:paraId="6A658EA6" w14:textId="77777777" w:rsidR="00415608" w:rsidRPr="00A21A06" w:rsidRDefault="00415608" w:rsidP="00415608">
      <w:pPr>
        <w:pStyle w:val="Content2"/>
      </w:pPr>
      <w:r w:rsidRPr="00A21A06">
        <w:t>同臺灣期貨交易所公佈交易日</w:t>
      </w:r>
    </w:p>
    <w:p w14:paraId="551E6799" w14:textId="77777777" w:rsidR="00415608" w:rsidRPr="00A21A06" w:rsidRDefault="00415608" w:rsidP="00415608">
      <w:pPr>
        <w:pStyle w:val="Content2"/>
      </w:pPr>
    </w:p>
    <w:p w14:paraId="0A793BA4" w14:textId="77777777" w:rsidR="00415608" w:rsidRPr="00A21A06" w:rsidRDefault="00415608" w:rsidP="00415608">
      <w:pPr>
        <w:pStyle w:val="Layer3"/>
        <w:numPr>
          <w:ilvl w:val="2"/>
          <w:numId w:val="1"/>
        </w:numPr>
      </w:pPr>
      <w:r w:rsidRPr="00A21A06">
        <w:t>交易時間：</w:t>
      </w:r>
    </w:p>
    <w:p w14:paraId="67F1BAFF" w14:textId="77777777" w:rsidR="00415608" w:rsidRPr="00A21A06" w:rsidRDefault="00415608" w:rsidP="00415608">
      <w:pPr>
        <w:pStyle w:val="Content2"/>
      </w:pPr>
      <w:r w:rsidRPr="00A21A06">
        <w:t>一般交易時間為『上午</w:t>
      </w:r>
      <w:r w:rsidRPr="00A21A06">
        <w:t>08</w:t>
      </w:r>
      <w:r w:rsidRPr="00A21A06">
        <w:t>：</w:t>
      </w:r>
      <w:r w:rsidRPr="00A21A06">
        <w:t>45</w:t>
      </w:r>
      <w:r w:rsidRPr="00A21A06">
        <w:t>至下午</w:t>
      </w:r>
      <w:r w:rsidRPr="00A21A06">
        <w:t>01</w:t>
      </w:r>
      <w:r w:rsidRPr="00A21A06">
        <w:t>：</w:t>
      </w:r>
      <w:r w:rsidRPr="00A21A06">
        <w:t>45</w:t>
      </w:r>
      <w:r w:rsidRPr="00A21A06">
        <w:t>』</w:t>
      </w:r>
    </w:p>
    <w:p w14:paraId="3F9FC039" w14:textId="77777777" w:rsidR="00415608" w:rsidRPr="00A21A06" w:rsidRDefault="00415608" w:rsidP="00415608">
      <w:pPr>
        <w:pStyle w:val="Content2"/>
      </w:pPr>
      <w:r w:rsidRPr="00A21A06">
        <w:t>無提供盤後交易時段</w:t>
      </w:r>
    </w:p>
    <w:p w14:paraId="6E9E20A6" w14:textId="77777777" w:rsidR="00415608" w:rsidRPr="00A21A06" w:rsidRDefault="00415608" w:rsidP="00415608">
      <w:pPr>
        <w:pStyle w:val="Content2"/>
      </w:pPr>
    </w:p>
    <w:p w14:paraId="43576742" w14:textId="77777777" w:rsidR="00415608" w:rsidRPr="00A21A06" w:rsidRDefault="00415608" w:rsidP="00415608">
      <w:pPr>
        <w:pStyle w:val="Layer3"/>
        <w:numPr>
          <w:ilvl w:val="2"/>
          <w:numId w:val="1"/>
        </w:numPr>
      </w:pPr>
      <w:r w:rsidRPr="00A21A06">
        <w:t>交易成本：</w:t>
      </w:r>
    </w:p>
    <w:p w14:paraId="0B2118A2" w14:textId="77777777" w:rsidR="00415608" w:rsidRPr="00A21A06" w:rsidRDefault="00415608" w:rsidP="00415608">
      <w:pPr>
        <w:pStyle w:val="Content2"/>
      </w:pPr>
      <w:r w:rsidRPr="00A21A06">
        <w:t>交易稅：</w:t>
      </w:r>
      <w:r w:rsidRPr="00A21A06">
        <w:rPr>
          <w:shd w:val="clear" w:color="auto" w:fill="FFFFFF"/>
        </w:rPr>
        <w:t>買進、賣出時繳交</w:t>
      </w:r>
      <w:r w:rsidRPr="00A21A06">
        <w:t>十萬分之</w:t>
      </w:r>
      <w:r w:rsidRPr="00A21A06">
        <w:t>2</w:t>
      </w:r>
    </w:p>
    <w:p w14:paraId="0FBAC789" w14:textId="77777777" w:rsidR="00415608" w:rsidRPr="00A21A06" w:rsidRDefault="00415608" w:rsidP="00415608">
      <w:pPr>
        <w:pStyle w:val="Content2"/>
      </w:pPr>
      <w:r w:rsidRPr="00A21A06">
        <w:t>手續費：</w:t>
      </w:r>
      <w:r w:rsidRPr="00A21A06">
        <w:rPr>
          <w:shd w:val="clear" w:color="auto" w:fill="FFFFFF"/>
        </w:rPr>
        <w:t>買進、賣出時繳交</w:t>
      </w:r>
      <w:r w:rsidRPr="00A21A06">
        <w:t>每口</w:t>
      </w:r>
      <w:r w:rsidRPr="00A21A06">
        <w:t>120</w:t>
      </w:r>
      <w:r w:rsidRPr="00A21A06">
        <w:t>元</w:t>
      </w:r>
    </w:p>
    <w:p w14:paraId="0B858D97" w14:textId="77777777" w:rsidR="00415608" w:rsidRPr="00A21A06" w:rsidRDefault="00415608" w:rsidP="00415608">
      <w:pPr>
        <w:pStyle w:val="Content2"/>
      </w:pPr>
    </w:p>
    <w:p w14:paraId="1D95A3E3" w14:textId="77777777" w:rsidR="00415608" w:rsidRPr="00A21A06" w:rsidRDefault="00415608" w:rsidP="00415608">
      <w:pPr>
        <w:pStyle w:val="Layer3"/>
        <w:numPr>
          <w:ilvl w:val="2"/>
          <w:numId w:val="1"/>
        </w:numPr>
      </w:pPr>
      <w:r w:rsidRPr="00A21A06">
        <w:t>委託價格：</w:t>
      </w:r>
    </w:p>
    <w:p w14:paraId="10BD00A0" w14:textId="77777777" w:rsidR="00415608" w:rsidRPr="00A21A06" w:rsidRDefault="00415608" w:rsidP="00415608">
      <w:pPr>
        <w:pStyle w:val="Content2"/>
      </w:pPr>
      <w:r w:rsidRPr="00A21A06">
        <w:t>期貨委託可選擇『市價單』或『限價單』，選擇</w:t>
      </w:r>
      <w:proofErr w:type="gramStart"/>
      <w:r w:rsidRPr="00A21A06">
        <w:t>限價單須自行</w:t>
      </w:r>
      <w:proofErr w:type="gramEnd"/>
      <w:r w:rsidRPr="00A21A06">
        <w:t>輸入指定價格</w:t>
      </w:r>
    </w:p>
    <w:p w14:paraId="3DCDC6B4" w14:textId="77777777" w:rsidR="00415608" w:rsidRPr="00A21A06" w:rsidRDefault="00415608" w:rsidP="00415608">
      <w:pPr>
        <w:pStyle w:val="Content2"/>
      </w:pPr>
    </w:p>
    <w:p w14:paraId="1A4CB34C" w14:textId="77777777" w:rsidR="00415608" w:rsidRPr="00A21A06" w:rsidRDefault="00415608" w:rsidP="00415608">
      <w:pPr>
        <w:pStyle w:val="Layer3"/>
        <w:numPr>
          <w:ilvl w:val="2"/>
          <w:numId w:val="1"/>
        </w:numPr>
      </w:pPr>
      <w:r w:rsidRPr="00A21A06">
        <w:t>委託數量限制：</w:t>
      </w:r>
    </w:p>
    <w:p w14:paraId="0B871E2A" w14:textId="77777777" w:rsidR="00415608" w:rsidRPr="00A21A06" w:rsidRDefault="00415608" w:rsidP="00415608">
      <w:pPr>
        <w:pStyle w:val="Content2"/>
      </w:pPr>
      <w:r w:rsidRPr="00A21A06">
        <w:t>期貨單筆下單不得大於</w:t>
      </w:r>
      <w:r w:rsidRPr="00A21A06">
        <w:t>100</w:t>
      </w:r>
      <w:r w:rsidRPr="00A21A06">
        <w:t>口</w:t>
      </w:r>
    </w:p>
    <w:p w14:paraId="599CE389" w14:textId="77777777" w:rsidR="00415608" w:rsidRPr="00A21A06" w:rsidRDefault="00415608" w:rsidP="00415608">
      <w:pPr>
        <w:pStyle w:val="Content2"/>
      </w:pPr>
    </w:p>
    <w:p w14:paraId="72D1D409" w14:textId="77777777" w:rsidR="00415608" w:rsidRPr="00A21A06" w:rsidRDefault="00415608" w:rsidP="00415608">
      <w:pPr>
        <w:pStyle w:val="Layer3"/>
        <w:numPr>
          <w:ilvl w:val="2"/>
          <w:numId w:val="1"/>
        </w:numPr>
      </w:pPr>
      <w:r w:rsidRPr="00A21A06">
        <w:t>委託註記：</w:t>
      </w:r>
      <w:r w:rsidRPr="00A21A06">
        <w:t xml:space="preserve"> </w:t>
      </w:r>
    </w:p>
    <w:p w14:paraId="76C0523B" w14:textId="77777777" w:rsidR="00415608" w:rsidRPr="00A21A06" w:rsidRDefault="00415608" w:rsidP="00415608">
      <w:pPr>
        <w:pStyle w:val="Layer4"/>
        <w:numPr>
          <w:ilvl w:val="3"/>
          <w:numId w:val="1"/>
        </w:numPr>
        <w:ind w:leftChars="532" w:left="1985"/>
      </w:pPr>
      <w:r w:rsidRPr="00A21A06">
        <w:t>依期交所現行交易規定，期貨委託單可加</w:t>
      </w:r>
      <w:proofErr w:type="gramStart"/>
      <w:r w:rsidRPr="00A21A06">
        <w:t>註</w:t>
      </w:r>
      <w:proofErr w:type="gramEnd"/>
      <w:r w:rsidRPr="00A21A06">
        <w:t>FOK</w:t>
      </w:r>
      <w:r w:rsidRPr="00A21A06">
        <w:t>、</w:t>
      </w:r>
      <w:r w:rsidRPr="00A21A06">
        <w:t>IOC</w:t>
      </w:r>
      <w:r w:rsidRPr="00A21A06">
        <w:t>或</w:t>
      </w:r>
      <w:r w:rsidRPr="00A21A06">
        <w:t>ROD</w:t>
      </w:r>
      <w:r w:rsidRPr="00A21A06">
        <w:t>限定交易方式</w:t>
      </w:r>
    </w:p>
    <w:p w14:paraId="4B1F901A" w14:textId="77777777" w:rsidR="00415608" w:rsidRPr="00A21A06" w:rsidRDefault="00415608" w:rsidP="00415608">
      <w:pPr>
        <w:pStyle w:val="Layer4"/>
        <w:numPr>
          <w:ilvl w:val="3"/>
          <w:numId w:val="1"/>
        </w:numPr>
        <w:ind w:leftChars="532" w:left="1985"/>
      </w:pPr>
      <w:r w:rsidRPr="00A21A06">
        <w:t>註記為</w:t>
      </w:r>
      <w:r w:rsidRPr="00A21A06">
        <w:t>ROD(Rest-Of-Day)</w:t>
      </w:r>
      <w:r w:rsidRPr="00A21A06">
        <w:t>之委託為當日有效，可於當日交易時間內等待撮合完成</w:t>
      </w:r>
    </w:p>
    <w:p w14:paraId="14E81A3A" w14:textId="77777777" w:rsidR="00415608" w:rsidRPr="00A21A06" w:rsidRDefault="00415608" w:rsidP="00415608">
      <w:pPr>
        <w:pStyle w:val="Layer4"/>
        <w:numPr>
          <w:ilvl w:val="3"/>
          <w:numId w:val="1"/>
        </w:numPr>
        <w:ind w:leftChars="532" w:left="1985"/>
      </w:pPr>
      <w:r w:rsidRPr="00A21A06">
        <w:t>註記為</w:t>
      </w:r>
      <w:r w:rsidRPr="00A21A06">
        <w:t>IOC(Immediate-Or-Cancel)</w:t>
      </w:r>
      <w:r w:rsidRPr="00A21A06">
        <w:t>之委託，至少需部份於該次撮合中立刻成交，該次撮合中未成交之部份系統將予以刪除</w:t>
      </w:r>
    </w:p>
    <w:p w14:paraId="2742E250" w14:textId="77777777" w:rsidR="00415608" w:rsidRPr="00A21A06" w:rsidRDefault="00415608" w:rsidP="00415608">
      <w:pPr>
        <w:pStyle w:val="Layer4"/>
        <w:numPr>
          <w:ilvl w:val="3"/>
          <w:numId w:val="1"/>
        </w:numPr>
        <w:ind w:leftChars="532" w:left="1985"/>
      </w:pPr>
      <w:r w:rsidRPr="00A21A06">
        <w:t>註記為</w:t>
      </w:r>
      <w:r w:rsidRPr="00A21A06">
        <w:t>FOK(Fill-Or-Kill)</w:t>
      </w:r>
      <w:r w:rsidRPr="00A21A06">
        <w:t>之委託，需全部於該次撮合中立刻成交，否則系統將予以刪除</w:t>
      </w:r>
    </w:p>
    <w:p w14:paraId="4BF0D63A" w14:textId="77777777" w:rsidR="00415608" w:rsidRPr="00A21A06" w:rsidRDefault="00415608" w:rsidP="00415608">
      <w:pPr>
        <w:pStyle w:val="Layer4"/>
        <w:numPr>
          <w:ilvl w:val="3"/>
          <w:numId w:val="1"/>
        </w:numPr>
        <w:ind w:leftChars="532" w:left="1985"/>
      </w:pPr>
      <w:r w:rsidRPr="00A21A06">
        <w:t>市價單只能註記為</w:t>
      </w:r>
      <w:r w:rsidRPr="00A21A06">
        <w:t>FOK</w:t>
      </w:r>
      <w:r w:rsidRPr="00A21A06">
        <w:t>或</w:t>
      </w:r>
      <w:r w:rsidRPr="00A21A06">
        <w:t>IOC</w:t>
      </w:r>
      <w:r w:rsidRPr="00A21A06">
        <w:t>，即不接受當日有效之市價單，若未選擇一律預設為</w:t>
      </w:r>
      <w:r w:rsidRPr="00A21A06">
        <w:t>IOC</w:t>
      </w:r>
      <w:r w:rsidRPr="00A21A06">
        <w:t>註記</w:t>
      </w:r>
    </w:p>
    <w:p w14:paraId="71574DA1" w14:textId="77777777" w:rsidR="00415608" w:rsidRPr="00A21A06" w:rsidRDefault="00415608" w:rsidP="00415608">
      <w:pPr>
        <w:pStyle w:val="Layer4"/>
        <w:numPr>
          <w:ilvl w:val="3"/>
          <w:numId w:val="1"/>
        </w:numPr>
        <w:ind w:leftChars="532" w:left="1985"/>
      </w:pPr>
      <w:r w:rsidRPr="00A21A06">
        <w:t>限價單可接受</w:t>
      </w:r>
      <w:r w:rsidRPr="00A21A06">
        <w:t>FOK</w:t>
      </w:r>
      <w:r w:rsidRPr="00A21A06">
        <w:t>、</w:t>
      </w:r>
      <w:r w:rsidRPr="00A21A06">
        <w:t>IOC</w:t>
      </w:r>
      <w:r w:rsidRPr="00A21A06">
        <w:t>及</w:t>
      </w:r>
      <w:r w:rsidRPr="00A21A06">
        <w:t>ROD</w:t>
      </w:r>
      <w:r w:rsidRPr="00A21A06">
        <w:t>，若未選擇一律預設為</w:t>
      </w:r>
      <w:r w:rsidRPr="00A21A06">
        <w:t>ROD</w:t>
      </w:r>
      <w:r w:rsidRPr="00A21A06">
        <w:t>註記</w:t>
      </w:r>
    </w:p>
    <w:p w14:paraId="3D49FC2B" w14:textId="77777777" w:rsidR="00415608" w:rsidRPr="00A21A06" w:rsidRDefault="00415608" w:rsidP="00415608">
      <w:pPr>
        <w:pStyle w:val="Content2"/>
      </w:pPr>
    </w:p>
    <w:p w14:paraId="5A5BE000" w14:textId="77777777" w:rsidR="00415608" w:rsidRPr="00A21A06" w:rsidRDefault="00415608" w:rsidP="00415608">
      <w:pPr>
        <w:pStyle w:val="Layer3"/>
        <w:numPr>
          <w:ilvl w:val="2"/>
          <w:numId w:val="1"/>
        </w:numPr>
      </w:pPr>
      <w:r w:rsidRPr="00A21A06">
        <w:t>當日沖銷：</w:t>
      </w:r>
      <w:r w:rsidRPr="00A21A06">
        <w:t xml:space="preserve"> </w:t>
      </w:r>
    </w:p>
    <w:p w14:paraId="11AD4CCD" w14:textId="77777777" w:rsidR="00415608" w:rsidRPr="00A21A06" w:rsidRDefault="00415608" w:rsidP="00415608">
      <w:pPr>
        <w:pStyle w:val="Content2"/>
      </w:pPr>
      <w:r w:rsidRPr="00A21A06">
        <w:t>期貨委託開放當沖註記，附加當沖註記時保證金減半收取，期貨</w:t>
      </w:r>
      <w:proofErr w:type="gramStart"/>
      <w:r w:rsidRPr="00A21A06">
        <w:t>當沖單當日</w:t>
      </w:r>
      <w:proofErr w:type="gramEnd"/>
      <w:r w:rsidRPr="00A21A06">
        <w:t>收盤時一律市價平倉，不提供轉換為</w:t>
      </w:r>
      <w:proofErr w:type="gramStart"/>
      <w:r w:rsidRPr="00A21A06">
        <w:t>留倉單之</w:t>
      </w:r>
      <w:proofErr w:type="gramEnd"/>
      <w:r w:rsidRPr="00A21A06">
        <w:t>選項，</w:t>
      </w:r>
      <w:proofErr w:type="gramStart"/>
      <w:r w:rsidRPr="00A21A06">
        <w:t>請當沖</w:t>
      </w:r>
      <w:proofErr w:type="gramEnd"/>
      <w:r w:rsidRPr="00A21A06">
        <w:t>交易者特別注意</w:t>
      </w:r>
    </w:p>
    <w:p w14:paraId="4067FE0F" w14:textId="77777777" w:rsidR="00415608" w:rsidRPr="00A21A06" w:rsidRDefault="00415608" w:rsidP="00415608">
      <w:pPr>
        <w:pStyle w:val="Content2"/>
      </w:pPr>
    </w:p>
    <w:p w14:paraId="708A5804" w14:textId="77777777" w:rsidR="00415608" w:rsidRPr="00A21A06" w:rsidRDefault="00415608" w:rsidP="00415608">
      <w:pPr>
        <w:pStyle w:val="Layer3"/>
        <w:numPr>
          <w:ilvl w:val="2"/>
          <w:numId w:val="1"/>
        </w:numPr>
      </w:pPr>
      <w:proofErr w:type="gramStart"/>
      <w:r w:rsidRPr="00A21A06">
        <w:t>倉別</w:t>
      </w:r>
      <w:proofErr w:type="gramEnd"/>
      <w:r w:rsidRPr="00A21A06">
        <w:t>：</w:t>
      </w:r>
    </w:p>
    <w:p w14:paraId="065F981A" w14:textId="77777777" w:rsidR="00415608" w:rsidRPr="00A21A06" w:rsidRDefault="00415608" w:rsidP="00415608">
      <w:pPr>
        <w:pStyle w:val="Content2"/>
      </w:pPr>
      <w:r w:rsidRPr="00A21A06">
        <w:lastRenderedPageBreak/>
        <w:t>期貨倉別為系統自動判定，若指定商品不存在反向部位庫存，即</w:t>
      </w:r>
      <w:proofErr w:type="gramStart"/>
      <w:r w:rsidRPr="00A21A06">
        <w:t>以新倉處理</w:t>
      </w:r>
      <w:proofErr w:type="gramEnd"/>
      <w:r w:rsidRPr="00A21A06">
        <w:t>；若商品存在反向部位庫存，則優先以平倉處理，若委託數量多於未平倉之反向部位，剩餘無法平倉之委託口數則改</w:t>
      </w:r>
      <w:proofErr w:type="gramStart"/>
      <w:r w:rsidRPr="00A21A06">
        <w:t>以新倉處理</w:t>
      </w:r>
      <w:proofErr w:type="gramEnd"/>
      <w:r w:rsidRPr="00A21A06">
        <w:t>，</w:t>
      </w:r>
      <w:proofErr w:type="gramStart"/>
      <w:r w:rsidRPr="00A21A06">
        <w:t>新倉之</w:t>
      </w:r>
      <w:proofErr w:type="gramEnd"/>
      <w:r w:rsidRPr="00A21A06">
        <w:t>建立金需收取保證金</w:t>
      </w:r>
    </w:p>
    <w:p w14:paraId="1C5AE0A9" w14:textId="77777777" w:rsidR="00415608" w:rsidRPr="00A21A06" w:rsidRDefault="00415608" w:rsidP="00415608">
      <w:pPr>
        <w:pStyle w:val="Content2"/>
      </w:pPr>
    </w:p>
    <w:p w14:paraId="6569643F" w14:textId="77777777" w:rsidR="00415608" w:rsidRPr="00A21A06" w:rsidRDefault="00415608" w:rsidP="00415608">
      <w:pPr>
        <w:pStyle w:val="Layer3"/>
        <w:numPr>
          <w:ilvl w:val="2"/>
          <w:numId w:val="1"/>
        </w:numPr>
      </w:pPr>
      <w:r w:rsidRPr="00A21A06">
        <w:t>期貨保證金：</w:t>
      </w:r>
      <w:r w:rsidRPr="00A21A06">
        <w:t xml:space="preserve"> </w:t>
      </w:r>
    </w:p>
    <w:p w14:paraId="1737AF36" w14:textId="77777777" w:rsidR="00415608" w:rsidRPr="00A21A06" w:rsidRDefault="00415608" w:rsidP="00415608">
      <w:pPr>
        <w:pStyle w:val="Layer4"/>
        <w:numPr>
          <w:ilvl w:val="3"/>
          <w:numId w:val="1"/>
        </w:numPr>
        <w:ind w:leftChars="532" w:left="1985"/>
      </w:pPr>
      <w:r w:rsidRPr="00A21A06">
        <w:t>系統依照市</w:t>
      </w:r>
      <w:proofErr w:type="gramStart"/>
      <w:r w:rsidRPr="00A21A06">
        <w:t>況</w:t>
      </w:r>
      <w:proofErr w:type="gramEnd"/>
      <w:r w:rsidRPr="00A21A06">
        <w:t>檢查保證金，盈虧將直接反應到保證金帳戶</w:t>
      </w:r>
    </w:p>
    <w:p w14:paraId="4E497ACA" w14:textId="77777777" w:rsidR="00415608" w:rsidRPr="00A21A06" w:rsidRDefault="00415608" w:rsidP="00415608">
      <w:pPr>
        <w:pStyle w:val="Layer4"/>
        <w:numPr>
          <w:ilvl w:val="3"/>
          <w:numId w:val="1"/>
        </w:numPr>
        <w:ind w:leftChars="532" w:left="1985"/>
      </w:pPr>
      <w:r w:rsidRPr="00A21A06">
        <w:t>系統之保證金收取標準以期交所網站公佈為</w:t>
      </w:r>
      <w:proofErr w:type="gramStart"/>
      <w:r w:rsidRPr="00A21A06">
        <w:t>準</w:t>
      </w:r>
      <w:proofErr w:type="gramEnd"/>
      <w:r w:rsidRPr="00A21A06">
        <w:t>，期交所得於適當時機調整各商品之保證金</w:t>
      </w:r>
    </w:p>
    <w:p w14:paraId="73F87EDB" w14:textId="77777777" w:rsidR="00415608" w:rsidRPr="00A21A06" w:rsidRDefault="00415608" w:rsidP="00415608">
      <w:pPr>
        <w:pStyle w:val="Layer4"/>
        <w:numPr>
          <w:ilvl w:val="3"/>
          <w:numId w:val="1"/>
        </w:numPr>
        <w:ind w:leftChars="532" w:left="1985"/>
      </w:pPr>
      <w:r w:rsidRPr="00A21A06">
        <w:t>若系統檢查保證金時發現期權帳戶權益數低於維持保證金時，將會發出追繳通知，使用者須透過保證金撥轉功能將權益數補足至原始保證金，或平倉庫存商品以使權益數超過維持保證金</w:t>
      </w:r>
    </w:p>
    <w:p w14:paraId="1F2791D8" w14:textId="77777777" w:rsidR="00415608" w:rsidRPr="00A21A06" w:rsidRDefault="00415608" w:rsidP="00415608">
      <w:pPr>
        <w:pStyle w:val="Layer4"/>
        <w:numPr>
          <w:ilvl w:val="3"/>
          <w:numId w:val="1"/>
        </w:numPr>
        <w:ind w:leftChars="532" w:left="1985"/>
      </w:pPr>
      <w:r w:rsidRPr="00A21A06">
        <w:t>保證金追繳通知發出後，兩小時內需繳款補足至原始保證金。逾兩小時仍未處理，且追繳狀態仍然存在時，系統將以市價強制平倉所有期權庫存商品</w:t>
      </w:r>
    </w:p>
    <w:p w14:paraId="4C12CFBA" w14:textId="77777777" w:rsidR="00415608" w:rsidRPr="00A21A06" w:rsidRDefault="00415608" w:rsidP="00415608">
      <w:pPr>
        <w:pStyle w:val="Layer4"/>
        <w:numPr>
          <w:ilvl w:val="3"/>
          <w:numId w:val="1"/>
        </w:numPr>
        <w:ind w:leftChars="532" w:left="1985"/>
      </w:pPr>
      <w:r w:rsidRPr="00A21A06">
        <w:t>追繳通知當中，若期貨保證金低於原始保證金之</w:t>
      </w:r>
      <w:r w:rsidRPr="00A21A06">
        <w:t xml:space="preserve">25% </w:t>
      </w:r>
      <w:r w:rsidRPr="00A21A06">
        <w:t>以下，系統將以市價強制平倉所有期權庫存商品</w:t>
      </w:r>
    </w:p>
    <w:p w14:paraId="08B7FE9F" w14:textId="77777777" w:rsidR="00415608" w:rsidRPr="00A21A06" w:rsidRDefault="00415608" w:rsidP="00415608">
      <w:pPr>
        <w:pStyle w:val="Layer4"/>
        <w:numPr>
          <w:ilvl w:val="3"/>
          <w:numId w:val="1"/>
        </w:numPr>
        <w:ind w:leftChars="532" w:left="1985"/>
      </w:pPr>
      <w:r w:rsidRPr="00A21A06">
        <w:t>以下為每口期貨商品所需保證金，僅供參考，仍以期交所網站公布為</w:t>
      </w:r>
      <w:proofErr w:type="gramStart"/>
      <w:r w:rsidRPr="00A21A06">
        <w:t>準</w:t>
      </w:r>
      <w:proofErr w:type="gramEnd"/>
      <w:r w:rsidRPr="00A21A06">
        <w:t>：</w:t>
      </w:r>
    </w:p>
    <w:tbl>
      <w:tblPr>
        <w:tblStyle w:val="4-51"/>
        <w:tblW w:w="0" w:type="auto"/>
        <w:tblInd w:w="1696" w:type="dxa"/>
        <w:tblLook w:val="04A0" w:firstRow="1" w:lastRow="0" w:firstColumn="1" w:lastColumn="0" w:noHBand="0" w:noVBand="1"/>
      </w:tblPr>
      <w:tblGrid>
        <w:gridCol w:w="2680"/>
        <w:gridCol w:w="2680"/>
        <w:gridCol w:w="2680"/>
      </w:tblGrid>
      <w:tr w:rsidR="00415608" w:rsidRPr="00A21A06" w14:paraId="22E6FE17" w14:textId="77777777" w:rsidTr="00C122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0" w:type="dxa"/>
          </w:tcPr>
          <w:p w14:paraId="15AFCA65" w14:textId="77777777" w:rsidR="00415608" w:rsidRPr="00A21A06" w:rsidRDefault="00415608" w:rsidP="00C122C4">
            <w:pPr>
              <w:pStyle w:val="Content2"/>
              <w:ind w:left="0"/>
              <w:jc w:val="center"/>
            </w:pPr>
            <w:r w:rsidRPr="00A21A06">
              <w:t>商品別</w:t>
            </w:r>
          </w:p>
        </w:tc>
        <w:tc>
          <w:tcPr>
            <w:tcW w:w="2680" w:type="dxa"/>
          </w:tcPr>
          <w:p w14:paraId="13F433C0" w14:textId="77777777" w:rsidR="00415608" w:rsidRPr="00A21A06" w:rsidRDefault="00415608" w:rsidP="00C122C4">
            <w:pPr>
              <w:pStyle w:val="Content2"/>
              <w:ind w:left="0"/>
              <w:jc w:val="center"/>
              <w:cnfStyle w:val="100000000000" w:firstRow="1" w:lastRow="0" w:firstColumn="0" w:lastColumn="0" w:oddVBand="0" w:evenVBand="0" w:oddHBand="0" w:evenHBand="0" w:firstRowFirstColumn="0" w:firstRowLastColumn="0" w:lastRowFirstColumn="0" w:lastRowLastColumn="0"/>
            </w:pPr>
            <w:r w:rsidRPr="00A21A06">
              <w:t>原始保證金</w:t>
            </w:r>
          </w:p>
        </w:tc>
        <w:tc>
          <w:tcPr>
            <w:tcW w:w="2680" w:type="dxa"/>
          </w:tcPr>
          <w:p w14:paraId="1A7202ED" w14:textId="77777777" w:rsidR="00415608" w:rsidRPr="00A21A06" w:rsidRDefault="00415608" w:rsidP="00C122C4">
            <w:pPr>
              <w:pStyle w:val="Content2"/>
              <w:ind w:left="0"/>
              <w:jc w:val="center"/>
              <w:cnfStyle w:val="100000000000" w:firstRow="1" w:lastRow="0" w:firstColumn="0" w:lastColumn="0" w:oddVBand="0" w:evenVBand="0" w:oddHBand="0" w:evenHBand="0" w:firstRowFirstColumn="0" w:firstRowLastColumn="0" w:lastRowFirstColumn="0" w:lastRowLastColumn="0"/>
            </w:pPr>
            <w:r w:rsidRPr="00A21A06">
              <w:t>維持保證金</w:t>
            </w:r>
          </w:p>
        </w:tc>
      </w:tr>
      <w:tr w:rsidR="00415608" w:rsidRPr="00A21A06" w14:paraId="20DE2B56" w14:textId="77777777" w:rsidTr="00C122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0" w:type="dxa"/>
          </w:tcPr>
          <w:p w14:paraId="12AE707B" w14:textId="77777777" w:rsidR="00415608" w:rsidRPr="00A21A06" w:rsidRDefault="00415608" w:rsidP="00C122C4">
            <w:pPr>
              <w:pStyle w:val="Content2"/>
              <w:ind w:left="0"/>
            </w:pPr>
            <w:proofErr w:type="gramStart"/>
            <w:r w:rsidRPr="00A21A06">
              <w:t>臺</w:t>
            </w:r>
            <w:proofErr w:type="gramEnd"/>
            <w:r w:rsidRPr="00A21A06">
              <w:t>指期貨</w:t>
            </w:r>
          </w:p>
        </w:tc>
        <w:tc>
          <w:tcPr>
            <w:tcW w:w="2680" w:type="dxa"/>
          </w:tcPr>
          <w:p w14:paraId="491DD408" w14:textId="77777777" w:rsidR="00415608" w:rsidRPr="00A21A06" w:rsidRDefault="00415608" w:rsidP="00C122C4">
            <w:pPr>
              <w:pStyle w:val="Content2"/>
              <w:ind w:left="0"/>
              <w:jc w:val="right"/>
              <w:cnfStyle w:val="000000100000" w:firstRow="0" w:lastRow="0" w:firstColumn="0" w:lastColumn="0" w:oddVBand="0" w:evenVBand="0" w:oddHBand="1" w:evenHBand="0" w:firstRowFirstColumn="0" w:firstRowLastColumn="0" w:lastRowFirstColumn="0" w:lastRowLastColumn="0"/>
            </w:pPr>
            <w:r w:rsidRPr="00A21A06">
              <w:t>107,000</w:t>
            </w:r>
          </w:p>
        </w:tc>
        <w:tc>
          <w:tcPr>
            <w:tcW w:w="2680" w:type="dxa"/>
          </w:tcPr>
          <w:p w14:paraId="185C1D56" w14:textId="77777777" w:rsidR="00415608" w:rsidRPr="00A21A06" w:rsidRDefault="00415608" w:rsidP="00C122C4">
            <w:pPr>
              <w:pStyle w:val="Content2"/>
              <w:ind w:left="0"/>
              <w:jc w:val="right"/>
              <w:cnfStyle w:val="000000100000" w:firstRow="0" w:lastRow="0" w:firstColumn="0" w:lastColumn="0" w:oddVBand="0" w:evenVBand="0" w:oddHBand="1" w:evenHBand="0" w:firstRowFirstColumn="0" w:firstRowLastColumn="0" w:lastRowFirstColumn="0" w:lastRowLastColumn="0"/>
            </w:pPr>
            <w:r w:rsidRPr="00A21A06">
              <w:t>82,000</w:t>
            </w:r>
          </w:p>
        </w:tc>
      </w:tr>
      <w:tr w:rsidR="00415608" w:rsidRPr="00A21A06" w14:paraId="6AD1A21C" w14:textId="77777777" w:rsidTr="00C122C4">
        <w:tc>
          <w:tcPr>
            <w:cnfStyle w:val="001000000000" w:firstRow="0" w:lastRow="0" w:firstColumn="1" w:lastColumn="0" w:oddVBand="0" w:evenVBand="0" w:oddHBand="0" w:evenHBand="0" w:firstRowFirstColumn="0" w:firstRowLastColumn="0" w:lastRowFirstColumn="0" w:lastRowLastColumn="0"/>
            <w:tcW w:w="2680" w:type="dxa"/>
          </w:tcPr>
          <w:p w14:paraId="06313379" w14:textId="77777777" w:rsidR="00415608" w:rsidRPr="00A21A06" w:rsidRDefault="00415608" w:rsidP="00C122C4">
            <w:pPr>
              <w:pStyle w:val="Content2"/>
              <w:ind w:left="0"/>
            </w:pPr>
            <w:r w:rsidRPr="00A21A06">
              <w:t>小型</w:t>
            </w:r>
            <w:proofErr w:type="gramStart"/>
            <w:r w:rsidRPr="00A21A06">
              <w:t>臺</w:t>
            </w:r>
            <w:proofErr w:type="gramEnd"/>
            <w:r w:rsidRPr="00A21A06">
              <w:t>指期貨</w:t>
            </w:r>
          </w:p>
        </w:tc>
        <w:tc>
          <w:tcPr>
            <w:tcW w:w="2680" w:type="dxa"/>
          </w:tcPr>
          <w:p w14:paraId="28906966" w14:textId="77777777" w:rsidR="00415608" w:rsidRPr="00A21A06" w:rsidRDefault="00415608" w:rsidP="00C122C4">
            <w:pPr>
              <w:pStyle w:val="Content2"/>
              <w:ind w:left="0"/>
              <w:jc w:val="right"/>
              <w:cnfStyle w:val="000000000000" w:firstRow="0" w:lastRow="0" w:firstColumn="0" w:lastColumn="0" w:oddVBand="0" w:evenVBand="0" w:oddHBand="0" w:evenHBand="0" w:firstRowFirstColumn="0" w:firstRowLastColumn="0" w:lastRowFirstColumn="0" w:lastRowLastColumn="0"/>
            </w:pPr>
            <w:r w:rsidRPr="00A21A06">
              <w:t>26,750</w:t>
            </w:r>
          </w:p>
        </w:tc>
        <w:tc>
          <w:tcPr>
            <w:tcW w:w="2680" w:type="dxa"/>
          </w:tcPr>
          <w:p w14:paraId="4728299F" w14:textId="77777777" w:rsidR="00415608" w:rsidRPr="00A21A06" w:rsidRDefault="00415608" w:rsidP="00C122C4">
            <w:pPr>
              <w:pStyle w:val="Content2"/>
              <w:ind w:left="0"/>
              <w:jc w:val="right"/>
              <w:cnfStyle w:val="000000000000" w:firstRow="0" w:lastRow="0" w:firstColumn="0" w:lastColumn="0" w:oddVBand="0" w:evenVBand="0" w:oddHBand="0" w:evenHBand="0" w:firstRowFirstColumn="0" w:firstRowLastColumn="0" w:lastRowFirstColumn="0" w:lastRowLastColumn="0"/>
            </w:pPr>
            <w:r w:rsidRPr="00A21A06">
              <w:t>20,500</w:t>
            </w:r>
          </w:p>
        </w:tc>
      </w:tr>
      <w:tr w:rsidR="00415608" w:rsidRPr="00A21A06" w14:paraId="01FD83B4" w14:textId="77777777" w:rsidTr="00C122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0" w:type="dxa"/>
          </w:tcPr>
          <w:p w14:paraId="0744F4DA" w14:textId="77777777" w:rsidR="00415608" w:rsidRPr="00A21A06" w:rsidRDefault="00415608" w:rsidP="00C122C4">
            <w:pPr>
              <w:pStyle w:val="Content2"/>
              <w:ind w:left="0"/>
            </w:pPr>
            <w:r w:rsidRPr="00A21A06">
              <w:t>金融期貨</w:t>
            </w:r>
          </w:p>
        </w:tc>
        <w:tc>
          <w:tcPr>
            <w:tcW w:w="2680" w:type="dxa"/>
          </w:tcPr>
          <w:p w14:paraId="7B71F93A" w14:textId="77777777" w:rsidR="00415608" w:rsidRPr="00A21A06" w:rsidRDefault="00415608" w:rsidP="00C122C4">
            <w:pPr>
              <w:pStyle w:val="Content2"/>
              <w:ind w:left="0"/>
              <w:jc w:val="right"/>
              <w:cnfStyle w:val="000000100000" w:firstRow="0" w:lastRow="0" w:firstColumn="0" w:lastColumn="0" w:oddVBand="0" w:evenVBand="0" w:oddHBand="1" w:evenHBand="0" w:firstRowFirstColumn="0" w:firstRowLastColumn="0" w:lastRowFirstColumn="0" w:lastRowLastColumn="0"/>
            </w:pPr>
            <w:r w:rsidRPr="00A21A06">
              <w:t>52,000</w:t>
            </w:r>
          </w:p>
        </w:tc>
        <w:tc>
          <w:tcPr>
            <w:tcW w:w="2680" w:type="dxa"/>
          </w:tcPr>
          <w:p w14:paraId="5E732273" w14:textId="77777777" w:rsidR="00415608" w:rsidRPr="00A21A06" w:rsidRDefault="00415608" w:rsidP="00C122C4">
            <w:pPr>
              <w:pStyle w:val="Content2"/>
              <w:ind w:left="0"/>
              <w:jc w:val="right"/>
              <w:cnfStyle w:val="000000100000" w:firstRow="0" w:lastRow="0" w:firstColumn="0" w:lastColumn="0" w:oddVBand="0" w:evenVBand="0" w:oddHBand="1" w:evenHBand="0" w:firstRowFirstColumn="0" w:firstRowLastColumn="0" w:lastRowFirstColumn="0" w:lastRowLastColumn="0"/>
            </w:pPr>
            <w:r w:rsidRPr="00A21A06">
              <w:t>40,000</w:t>
            </w:r>
          </w:p>
        </w:tc>
      </w:tr>
      <w:tr w:rsidR="00415608" w:rsidRPr="00A21A06" w14:paraId="3EB8EFE1" w14:textId="77777777" w:rsidTr="00C122C4">
        <w:tc>
          <w:tcPr>
            <w:cnfStyle w:val="001000000000" w:firstRow="0" w:lastRow="0" w:firstColumn="1" w:lastColumn="0" w:oddVBand="0" w:evenVBand="0" w:oddHBand="0" w:evenHBand="0" w:firstRowFirstColumn="0" w:firstRowLastColumn="0" w:lastRowFirstColumn="0" w:lastRowLastColumn="0"/>
            <w:tcW w:w="2680" w:type="dxa"/>
          </w:tcPr>
          <w:p w14:paraId="75B22F68" w14:textId="77777777" w:rsidR="00415608" w:rsidRPr="00A21A06" w:rsidRDefault="00415608" w:rsidP="00C122C4">
            <w:pPr>
              <w:pStyle w:val="Content2"/>
              <w:ind w:left="0"/>
            </w:pPr>
            <w:r w:rsidRPr="00A21A06">
              <w:t>電子期貨</w:t>
            </w:r>
          </w:p>
        </w:tc>
        <w:tc>
          <w:tcPr>
            <w:tcW w:w="2680" w:type="dxa"/>
          </w:tcPr>
          <w:p w14:paraId="4FD1B0A1" w14:textId="77777777" w:rsidR="00415608" w:rsidRPr="00A21A06" w:rsidRDefault="00415608" w:rsidP="00C122C4">
            <w:pPr>
              <w:pStyle w:val="Content2"/>
              <w:ind w:left="0"/>
              <w:jc w:val="right"/>
              <w:cnfStyle w:val="000000000000" w:firstRow="0" w:lastRow="0" w:firstColumn="0" w:lastColumn="0" w:oddVBand="0" w:evenVBand="0" w:oddHBand="0" w:evenHBand="0" w:firstRowFirstColumn="0" w:firstRowLastColumn="0" w:lastRowFirstColumn="0" w:lastRowLastColumn="0"/>
            </w:pPr>
            <w:r w:rsidRPr="00A21A06">
              <w:t>86,000</w:t>
            </w:r>
          </w:p>
        </w:tc>
        <w:tc>
          <w:tcPr>
            <w:tcW w:w="2680" w:type="dxa"/>
          </w:tcPr>
          <w:p w14:paraId="3A71E708" w14:textId="77777777" w:rsidR="00415608" w:rsidRPr="00A21A06" w:rsidRDefault="00415608" w:rsidP="00C122C4">
            <w:pPr>
              <w:pStyle w:val="Content2"/>
              <w:ind w:left="0"/>
              <w:jc w:val="right"/>
              <w:cnfStyle w:val="000000000000" w:firstRow="0" w:lastRow="0" w:firstColumn="0" w:lastColumn="0" w:oddVBand="0" w:evenVBand="0" w:oddHBand="0" w:evenHBand="0" w:firstRowFirstColumn="0" w:firstRowLastColumn="0" w:lastRowFirstColumn="0" w:lastRowLastColumn="0"/>
            </w:pPr>
            <w:r w:rsidRPr="00A21A06">
              <w:t>66,000</w:t>
            </w:r>
          </w:p>
        </w:tc>
      </w:tr>
      <w:tr w:rsidR="00415608" w:rsidRPr="00A21A06" w14:paraId="486C14F6" w14:textId="77777777" w:rsidTr="00C122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0" w:type="dxa"/>
          </w:tcPr>
          <w:p w14:paraId="57D759A3" w14:textId="77777777" w:rsidR="00415608" w:rsidRPr="00A21A06" w:rsidRDefault="00415608" w:rsidP="00C122C4">
            <w:pPr>
              <w:pStyle w:val="Content2"/>
              <w:ind w:left="0"/>
            </w:pPr>
            <w:proofErr w:type="gramStart"/>
            <w:r w:rsidRPr="00A21A06">
              <w:t>非金電期貨</w:t>
            </w:r>
            <w:proofErr w:type="gramEnd"/>
          </w:p>
        </w:tc>
        <w:tc>
          <w:tcPr>
            <w:tcW w:w="2680" w:type="dxa"/>
          </w:tcPr>
          <w:p w14:paraId="7B96A651" w14:textId="7332AC7D" w:rsidR="00415608" w:rsidRPr="00A21A06" w:rsidRDefault="00312D49" w:rsidP="00C122C4">
            <w:pPr>
              <w:pStyle w:val="Content2"/>
              <w:ind w:left="0"/>
              <w:jc w:val="right"/>
              <w:cnfStyle w:val="000000100000" w:firstRow="0" w:lastRow="0" w:firstColumn="0" w:lastColumn="0" w:oddVBand="0" w:evenVBand="0" w:oddHBand="1" w:evenHBand="0" w:firstRowFirstColumn="0" w:firstRowLastColumn="0" w:lastRowFirstColumn="0" w:lastRowLastColumn="0"/>
            </w:pPr>
            <w:r w:rsidRPr="00A21A06">
              <w:rPr>
                <w:rFonts w:hint="eastAsia"/>
              </w:rPr>
              <w:t>53</w:t>
            </w:r>
            <w:r w:rsidR="00415608" w:rsidRPr="00A21A06">
              <w:t>,000</w:t>
            </w:r>
          </w:p>
        </w:tc>
        <w:tc>
          <w:tcPr>
            <w:tcW w:w="2680" w:type="dxa"/>
          </w:tcPr>
          <w:p w14:paraId="5D77650A" w14:textId="596C2837" w:rsidR="00415608" w:rsidRPr="00A21A06" w:rsidRDefault="00415608" w:rsidP="00C122C4">
            <w:pPr>
              <w:pStyle w:val="Content2"/>
              <w:ind w:left="0"/>
              <w:jc w:val="right"/>
              <w:cnfStyle w:val="000000100000" w:firstRow="0" w:lastRow="0" w:firstColumn="0" w:lastColumn="0" w:oddVBand="0" w:evenVBand="0" w:oddHBand="1" w:evenHBand="0" w:firstRowFirstColumn="0" w:firstRowLastColumn="0" w:lastRowFirstColumn="0" w:lastRowLastColumn="0"/>
            </w:pPr>
            <w:r w:rsidRPr="00A21A06">
              <w:t>4</w:t>
            </w:r>
            <w:r w:rsidR="00312D49" w:rsidRPr="00A21A06">
              <w:rPr>
                <w:rFonts w:hint="eastAsia"/>
              </w:rPr>
              <w:t>1</w:t>
            </w:r>
            <w:r w:rsidRPr="00A21A06">
              <w:t>,000</w:t>
            </w:r>
          </w:p>
        </w:tc>
      </w:tr>
      <w:tr w:rsidR="00415608" w:rsidRPr="00A21A06" w14:paraId="3C583217" w14:textId="77777777" w:rsidTr="00C122C4">
        <w:tc>
          <w:tcPr>
            <w:cnfStyle w:val="001000000000" w:firstRow="0" w:lastRow="0" w:firstColumn="1" w:lastColumn="0" w:oddVBand="0" w:evenVBand="0" w:oddHBand="0" w:evenHBand="0" w:firstRowFirstColumn="0" w:firstRowLastColumn="0" w:lastRowFirstColumn="0" w:lastRowLastColumn="0"/>
            <w:tcW w:w="2680" w:type="dxa"/>
          </w:tcPr>
          <w:p w14:paraId="756D0385" w14:textId="77777777" w:rsidR="00415608" w:rsidRPr="00A21A06" w:rsidRDefault="00415608" w:rsidP="00C122C4">
            <w:pPr>
              <w:pStyle w:val="Content2"/>
              <w:ind w:left="0"/>
            </w:pPr>
            <w:r w:rsidRPr="00A21A06">
              <w:t>櫃買期貨</w:t>
            </w:r>
          </w:p>
        </w:tc>
        <w:tc>
          <w:tcPr>
            <w:tcW w:w="2680" w:type="dxa"/>
          </w:tcPr>
          <w:p w14:paraId="722D0391" w14:textId="4BBC99C8" w:rsidR="00415608" w:rsidRPr="00A21A06" w:rsidRDefault="00415608" w:rsidP="00C122C4">
            <w:pPr>
              <w:pStyle w:val="Content2"/>
              <w:ind w:left="0"/>
              <w:jc w:val="right"/>
              <w:cnfStyle w:val="000000000000" w:firstRow="0" w:lastRow="0" w:firstColumn="0" w:lastColumn="0" w:oddVBand="0" w:evenVBand="0" w:oddHBand="0" w:evenHBand="0" w:firstRowFirstColumn="0" w:firstRowLastColumn="0" w:lastRowFirstColumn="0" w:lastRowLastColumn="0"/>
            </w:pPr>
            <w:r w:rsidRPr="00A21A06">
              <w:t>2</w:t>
            </w:r>
            <w:r w:rsidR="00312D49" w:rsidRPr="00A21A06">
              <w:rPr>
                <w:rFonts w:hint="eastAsia"/>
              </w:rPr>
              <w:t>6</w:t>
            </w:r>
            <w:r w:rsidRPr="00A21A06">
              <w:t>,000</w:t>
            </w:r>
          </w:p>
        </w:tc>
        <w:tc>
          <w:tcPr>
            <w:tcW w:w="2680" w:type="dxa"/>
          </w:tcPr>
          <w:p w14:paraId="43EED46D" w14:textId="3002E363" w:rsidR="00415608" w:rsidRPr="00A21A06" w:rsidRDefault="00415608" w:rsidP="00C122C4">
            <w:pPr>
              <w:pStyle w:val="Content2"/>
              <w:ind w:left="0"/>
              <w:jc w:val="right"/>
              <w:cnfStyle w:val="000000000000" w:firstRow="0" w:lastRow="0" w:firstColumn="0" w:lastColumn="0" w:oddVBand="0" w:evenVBand="0" w:oddHBand="0" w:evenHBand="0" w:firstRowFirstColumn="0" w:firstRowLastColumn="0" w:lastRowFirstColumn="0" w:lastRowLastColumn="0"/>
            </w:pPr>
            <w:r w:rsidRPr="00A21A06">
              <w:t>2</w:t>
            </w:r>
            <w:r w:rsidR="00312D49" w:rsidRPr="00A21A06">
              <w:rPr>
                <w:rFonts w:hint="eastAsia"/>
              </w:rPr>
              <w:t>0</w:t>
            </w:r>
            <w:r w:rsidRPr="00A21A06">
              <w:t>,000</w:t>
            </w:r>
          </w:p>
        </w:tc>
      </w:tr>
      <w:tr w:rsidR="00415608" w:rsidRPr="00A21A06" w14:paraId="0FB9387F" w14:textId="77777777" w:rsidTr="00C122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0" w:type="dxa"/>
          </w:tcPr>
          <w:p w14:paraId="1E8663B1" w14:textId="77777777" w:rsidR="00415608" w:rsidRPr="00A21A06" w:rsidRDefault="00415608" w:rsidP="00C122C4">
            <w:pPr>
              <w:pStyle w:val="Content2"/>
              <w:ind w:left="0"/>
            </w:pPr>
            <w:r w:rsidRPr="00A21A06">
              <w:t>臺灣</w:t>
            </w:r>
            <w:r w:rsidRPr="00A21A06">
              <w:t>50</w:t>
            </w:r>
            <w:r w:rsidRPr="00A21A06">
              <w:t>期貨</w:t>
            </w:r>
          </w:p>
        </w:tc>
        <w:tc>
          <w:tcPr>
            <w:tcW w:w="2680" w:type="dxa"/>
          </w:tcPr>
          <w:p w14:paraId="24AB2DC8" w14:textId="77777777" w:rsidR="00415608" w:rsidRPr="00A21A06" w:rsidRDefault="00415608" w:rsidP="00C122C4">
            <w:pPr>
              <w:pStyle w:val="Content2"/>
              <w:ind w:left="0"/>
              <w:jc w:val="right"/>
              <w:cnfStyle w:val="000000100000" w:firstRow="0" w:lastRow="0" w:firstColumn="0" w:lastColumn="0" w:oddVBand="0" w:evenVBand="0" w:oddHBand="1" w:evenHBand="0" w:firstRowFirstColumn="0" w:firstRowLastColumn="0" w:lastRowFirstColumn="0" w:lastRowLastColumn="0"/>
            </w:pPr>
            <w:r w:rsidRPr="00A21A06">
              <w:t>40,000</w:t>
            </w:r>
          </w:p>
        </w:tc>
        <w:tc>
          <w:tcPr>
            <w:tcW w:w="2680" w:type="dxa"/>
          </w:tcPr>
          <w:p w14:paraId="56081923" w14:textId="77777777" w:rsidR="00415608" w:rsidRPr="00A21A06" w:rsidRDefault="00415608" w:rsidP="00C122C4">
            <w:pPr>
              <w:pStyle w:val="Content2"/>
              <w:ind w:left="0"/>
              <w:jc w:val="right"/>
              <w:cnfStyle w:val="000000100000" w:firstRow="0" w:lastRow="0" w:firstColumn="0" w:lastColumn="0" w:oddVBand="0" w:evenVBand="0" w:oddHBand="1" w:evenHBand="0" w:firstRowFirstColumn="0" w:firstRowLastColumn="0" w:lastRowFirstColumn="0" w:lastRowLastColumn="0"/>
            </w:pPr>
            <w:r w:rsidRPr="00A21A06">
              <w:t>31,000</w:t>
            </w:r>
          </w:p>
        </w:tc>
      </w:tr>
    </w:tbl>
    <w:p w14:paraId="64942EC0" w14:textId="455252E2" w:rsidR="00531FAE" w:rsidRPr="00A21A06" w:rsidRDefault="00531FAE" w:rsidP="00531FAE">
      <w:pPr>
        <w:pStyle w:val="Content2"/>
        <w:jc w:val="right"/>
      </w:pPr>
      <w:r w:rsidRPr="00A21A06">
        <w:rPr>
          <w:rFonts w:hint="eastAsia"/>
          <w:color w:val="FF0000"/>
          <w:sz w:val="18"/>
          <w:szCs w:val="18"/>
        </w:rPr>
        <w:t>來源</w:t>
      </w:r>
      <w:r w:rsidRPr="00A21A06">
        <w:rPr>
          <w:rFonts w:hint="eastAsia"/>
          <w:color w:val="FF0000"/>
          <w:sz w:val="18"/>
          <w:szCs w:val="18"/>
        </w:rPr>
        <w:t>:</w:t>
      </w:r>
      <w:r w:rsidRPr="00A21A06">
        <w:rPr>
          <w:rFonts w:hint="eastAsia"/>
          <w:color w:val="FF0000"/>
          <w:sz w:val="18"/>
          <w:szCs w:val="18"/>
        </w:rPr>
        <w:t>台灣期貨交易所</w:t>
      </w:r>
      <w:r w:rsidRPr="00A21A06">
        <w:rPr>
          <w:rFonts w:hint="eastAsia"/>
          <w:color w:val="FF0000"/>
          <w:sz w:val="18"/>
          <w:szCs w:val="18"/>
        </w:rPr>
        <w:t xml:space="preserve"> </w:t>
      </w:r>
      <w:r w:rsidRPr="00A21A06">
        <w:rPr>
          <w:rFonts w:hint="eastAsia"/>
          <w:color w:val="FF0000"/>
          <w:sz w:val="18"/>
          <w:szCs w:val="18"/>
        </w:rPr>
        <w:t>更新日期</w:t>
      </w:r>
      <w:r w:rsidRPr="00A21A06">
        <w:rPr>
          <w:rFonts w:hint="eastAsia"/>
          <w:color w:val="FF0000"/>
          <w:sz w:val="18"/>
          <w:szCs w:val="18"/>
        </w:rPr>
        <w:t>:2019/0</w:t>
      </w:r>
      <w:r w:rsidRPr="00A21A06">
        <w:rPr>
          <w:color w:val="FF0000"/>
          <w:sz w:val="18"/>
          <w:szCs w:val="18"/>
        </w:rPr>
        <w:t>5</w:t>
      </w:r>
      <w:r w:rsidRPr="00A21A06">
        <w:rPr>
          <w:rFonts w:hint="eastAsia"/>
          <w:color w:val="FF0000"/>
          <w:sz w:val="18"/>
          <w:szCs w:val="18"/>
        </w:rPr>
        <w:t>/</w:t>
      </w:r>
      <w:r w:rsidRPr="00A21A06">
        <w:rPr>
          <w:color w:val="FF0000"/>
          <w:sz w:val="18"/>
          <w:szCs w:val="18"/>
        </w:rPr>
        <w:t>06</w:t>
      </w:r>
    </w:p>
    <w:p w14:paraId="3FF2EB50" w14:textId="77777777" w:rsidR="00312D49" w:rsidRPr="00A21A06" w:rsidRDefault="00312D49" w:rsidP="00415608">
      <w:pPr>
        <w:pStyle w:val="Content2"/>
      </w:pPr>
    </w:p>
    <w:p w14:paraId="0BF58B68" w14:textId="77777777" w:rsidR="00415608" w:rsidRPr="00A21A06" w:rsidRDefault="00415608" w:rsidP="00415608">
      <w:pPr>
        <w:pStyle w:val="Layer3"/>
        <w:numPr>
          <w:ilvl w:val="2"/>
          <w:numId w:val="1"/>
        </w:numPr>
      </w:pPr>
      <w:r w:rsidRPr="00A21A06">
        <w:t>期貨到期結算：</w:t>
      </w:r>
    </w:p>
    <w:p w14:paraId="65F1CCFA" w14:textId="77777777" w:rsidR="00415608" w:rsidRPr="00A21A06" w:rsidRDefault="00415608" w:rsidP="00415608">
      <w:pPr>
        <w:pStyle w:val="Content2"/>
      </w:pPr>
      <w:r w:rsidRPr="00A21A06">
        <w:t>系統將於期交所公布之期貨契約到期日自動結算到期部位，獲利或虧損之金額將會反應在期權帳戶中</w:t>
      </w:r>
    </w:p>
    <w:p w14:paraId="08517581" w14:textId="77777777" w:rsidR="00415608" w:rsidRPr="00A21A06" w:rsidRDefault="00415608" w:rsidP="00415608">
      <w:pPr>
        <w:pStyle w:val="Content2"/>
      </w:pPr>
    </w:p>
    <w:p w14:paraId="381591CF" w14:textId="77777777" w:rsidR="00415608" w:rsidRPr="00A21A06" w:rsidRDefault="00415608" w:rsidP="00415608">
      <w:pPr>
        <w:pStyle w:val="Layer3"/>
        <w:numPr>
          <w:ilvl w:val="2"/>
          <w:numId w:val="1"/>
        </w:numPr>
      </w:pPr>
      <w:r w:rsidRPr="00A21A06">
        <w:t>撮合機制：</w:t>
      </w:r>
    </w:p>
    <w:p w14:paraId="2E8771AA" w14:textId="77777777" w:rsidR="00415608" w:rsidRPr="00A21A06" w:rsidRDefault="00415608" w:rsidP="00415608">
      <w:pPr>
        <w:pStyle w:val="Layer4"/>
        <w:numPr>
          <w:ilvl w:val="3"/>
          <w:numId w:val="1"/>
        </w:numPr>
        <w:ind w:leftChars="532" w:left="1985"/>
      </w:pPr>
      <w:r w:rsidRPr="00A21A06">
        <w:t>系統自開盤時間，模擬當時市場實際行情可成交之價格與數量進行撮合</w:t>
      </w:r>
    </w:p>
    <w:p w14:paraId="1D205AD4" w14:textId="77777777" w:rsidR="00415608" w:rsidRPr="00A21A06" w:rsidRDefault="00415608" w:rsidP="00415608">
      <w:pPr>
        <w:pStyle w:val="Layer4"/>
        <w:numPr>
          <w:ilvl w:val="3"/>
          <w:numId w:val="1"/>
        </w:numPr>
        <w:ind w:leftChars="532" w:left="1985"/>
      </w:pPr>
      <w:r w:rsidRPr="00A21A06">
        <w:t>『盤前委託』：期貨一律以上午</w:t>
      </w:r>
      <w:r w:rsidRPr="00A21A06">
        <w:t>8:45</w:t>
      </w:r>
      <w:r w:rsidRPr="00A21A06">
        <w:t>開盤後之交易價為成交參考基礎</w:t>
      </w:r>
    </w:p>
    <w:p w14:paraId="7D494935" w14:textId="77777777" w:rsidR="00415608" w:rsidRPr="00A21A06" w:rsidRDefault="00415608" w:rsidP="00415608">
      <w:pPr>
        <w:pStyle w:val="Layer4"/>
        <w:numPr>
          <w:ilvl w:val="3"/>
          <w:numId w:val="1"/>
        </w:numPr>
        <w:ind w:leftChars="532" w:left="1985"/>
      </w:pPr>
      <w:r w:rsidRPr="00A21A06">
        <w:t>『盤中委託』：以每分鐘所記錄之價格為基準；當日</w:t>
      </w:r>
      <w:proofErr w:type="gramStart"/>
      <w:r w:rsidRPr="00A21A06">
        <w:t>委託單若未</w:t>
      </w:r>
      <w:proofErr w:type="gramEnd"/>
      <w:r w:rsidRPr="00A21A06">
        <w:t>成交，</w:t>
      </w:r>
      <w:proofErr w:type="gramStart"/>
      <w:r w:rsidRPr="00A21A06">
        <w:t>則盤後</w:t>
      </w:r>
      <w:proofErr w:type="gramEnd"/>
      <w:r w:rsidRPr="00A21A06">
        <w:t>則全部自動取消</w:t>
      </w:r>
    </w:p>
    <w:p w14:paraId="7F8A806B" w14:textId="77777777" w:rsidR="00415608" w:rsidRPr="00A21A06" w:rsidRDefault="00415608" w:rsidP="00415608">
      <w:pPr>
        <w:pStyle w:val="Layer4"/>
        <w:numPr>
          <w:ilvl w:val="3"/>
          <w:numId w:val="1"/>
        </w:numPr>
        <w:ind w:leftChars="532" w:left="1985"/>
      </w:pPr>
      <w:r w:rsidRPr="00A21A06">
        <w:t>『盤後委託』：收盤後亦可以下單，視為下一交易日之盤前委託</w:t>
      </w:r>
      <w:r w:rsidRPr="00A21A06">
        <w:t>(</w:t>
      </w:r>
      <w:r w:rsidRPr="00A21A06">
        <w:t>即可以預約下一交易日的委託下單</w:t>
      </w:r>
      <w:r w:rsidRPr="00A21A06">
        <w:t>)</w:t>
      </w:r>
      <w:r w:rsidRPr="00A21A06">
        <w:t>，唯不接受期貨當沖預約下單</w:t>
      </w:r>
    </w:p>
    <w:p w14:paraId="7F6D86F9" w14:textId="77777777" w:rsidR="00415608" w:rsidRPr="00A21A06" w:rsidRDefault="00415608" w:rsidP="00415608">
      <w:pPr>
        <w:pStyle w:val="Content2"/>
      </w:pPr>
    </w:p>
    <w:p w14:paraId="27DFF346" w14:textId="77777777" w:rsidR="00415608" w:rsidRPr="00A21A06" w:rsidRDefault="00415608" w:rsidP="00415608">
      <w:pPr>
        <w:pStyle w:val="Layer2"/>
        <w:numPr>
          <w:ilvl w:val="1"/>
          <w:numId w:val="1"/>
        </w:numPr>
        <w:rPr>
          <w:rFonts w:ascii="Times New Roman" w:hAnsi="Times New Roman" w:cs="Times New Roman"/>
        </w:rPr>
      </w:pPr>
      <w:bookmarkStart w:id="34" w:name="_Toc3985848"/>
      <w:r w:rsidRPr="00A21A06">
        <w:rPr>
          <w:rFonts w:ascii="Times New Roman" w:hAnsi="Times New Roman" w:cs="Times New Roman"/>
        </w:rPr>
        <w:t>選擇權交易相關規定</w:t>
      </w:r>
      <w:bookmarkEnd w:id="34"/>
    </w:p>
    <w:p w14:paraId="55847ECC" w14:textId="77777777" w:rsidR="00415608" w:rsidRPr="00A21A06" w:rsidRDefault="00415608" w:rsidP="00415608">
      <w:pPr>
        <w:pStyle w:val="Layer3"/>
        <w:numPr>
          <w:ilvl w:val="2"/>
          <w:numId w:val="1"/>
        </w:numPr>
      </w:pPr>
      <w:r w:rsidRPr="00A21A06">
        <w:t>交易日期：</w:t>
      </w:r>
    </w:p>
    <w:p w14:paraId="5701450E" w14:textId="77777777" w:rsidR="00415608" w:rsidRPr="00A21A06" w:rsidRDefault="00415608" w:rsidP="00415608">
      <w:pPr>
        <w:pStyle w:val="Content2"/>
      </w:pPr>
      <w:r w:rsidRPr="00A21A06">
        <w:t>同臺灣期貨交易所公佈交易日</w:t>
      </w:r>
    </w:p>
    <w:p w14:paraId="66C307F8" w14:textId="77777777" w:rsidR="00415608" w:rsidRPr="00A21A06" w:rsidRDefault="00415608" w:rsidP="00415608">
      <w:pPr>
        <w:pStyle w:val="Content2"/>
      </w:pPr>
    </w:p>
    <w:p w14:paraId="6315A5C9" w14:textId="77777777" w:rsidR="00415608" w:rsidRPr="00A21A06" w:rsidRDefault="00415608" w:rsidP="00415608">
      <w:pPr>
        <w:pStyle w:val="Layer3"/>
        <w:numPr>
          <w:ilvl w:val="2"/>
          <w:numId w:val="1"/>
        </w:numPr>
      </w:pPr>
      <w:r w:rsidRPr="00A21A06">
        <w:t>交易時間：</w:t>
      </w:r>
    </w:p>
    <w:p w14:paraId="5085F10D" w14:textId="77777777" w:rsidR="00415608" w:rsidRPr="00A21A06" w:rsidRDefault="00415608" w:rsidP="00415608">
      <w:pPr>
        <w:pStyle w:val="Content2"/>
      </w:pPr>
      <w:r w:rsidRPr="00A21A06">
        <w:t>一般交易時間為『上午</w:t>
      </w:r>
      <w:r w:rsidRPr="00A21A06">
        <w:t>08</w:t>
      </w:r>
      <w:r w:rsidRPr="00A21A06">
        <w:t>：</w:t>
      </w:r>
      <w:r w:rsidRPr="00A21A06">
        <w:t>45</w:t>
      </w:r>
      <w:r w:rsidRPr="00A21A06">
        <w:t>至下午</w:t>
      </w:r>
      <w:r w:rsidRPr="00A21A06">
        <w:t>01</w:t>
      </w:r>
      <w:r w:rsidRPr="00A21A06">
        <w:t>：</w:t>
      </w:r>
      <w:r w:rsidRPr="00A21A06">
        <w:t>45</w:t>
      </w:r>
      <w:r w:rsidRPr="00A21A06">
        <w:t>』</w:t>
      </w:r>
    </w:p>
    <w:p w14:paraId="3D7D622E" w14:textId="77777777" w:rsidR="00415608" w:rsidRPr="00A21A06" w:rsidRDefault="00415608" w:rsidP="00415608">
      <w:pPr>
        <w:pStyle w:val="Content2"/>
      </w:pPr>
      <w:r w:rsidRPr="00A21A06">
        <w:t>無提供盤後交易時段</w:t>
      </w:r>
    </w:p>
    <w:p w14:paraId="0E2C4C1D" w14:textId="77777777" w:rsidR="00415608" w:rsidRPr="00A21A06" w:rsidRDefault="00415608" w:rsidP="00415608">
      <w:pPr>
        <w:pStyle w:val="Content2"/>
      </w:pPr>
    </w:p>
    <w:p w14:paraId="5470C05D" w14:textId="77777777" w:rsidR="00415608" w:rsidRPr="00A21A06" w:rsidRDefault="00415608" w:rsidP="00415608">
      <w:pPr>
        <w:pStyle w:val="Layer3"/>
        <w:numPr>
          <w:ilvl w:val="2"/>
          <w:numId w:val="1"/>
        </w:numPr>
      </w:pPr>
      <w:r w:rsidRPr="00A21A06">
        <w:t>交易成本：</w:t>
      </w:r>
    </w:p>
    <w:p w14:paraId="049082BC" w14:textId="77777777" w:rsidR="00415608" w:rsidRPr="00A21A06" w:rsidRDefault="00415608" w:rsidP="00415608">
      <w:pPr>
        <w:pStyle w:val="Content2"/>
      </w:pPr>
      <w:r w:rsidRPr="00A21A06">
        <w:t>交易稅：</w:t>
      </w:r>
      <w:r w:rsidRPr="00A21A06">
        <w:rPr>
          <w:shd w:val="clear" w:color="auto" w:fill="FFFFFF"/>
        </w:rPr>
        <w:t>買進、賣出時繳交</w:t>
      </w:r>
      <w:r w:rsidRPr="00A21A06">
        <w:t>千分之</w:t>
      </w:r>
      <w:r w:rsidRPr="00A21A06">
        <w:t>1</w:t>
      </w:r>
    </w:p>
    <w:p w14:paraId="36F41CB2" w14:textId="77777777" w:rsidR="00415608" w:rsidRPr="00A21A06" w:rsidRDefault="00415608" w:rsidP="00415608">
      <w:pPr>
        <w:pStyle w:val="Content2"/>
      </w:pPr>
      <w:r w:rsidRPr="00A21A06">
        <w:t>手續費：</w:t>
      </w:r>
      <w:r w:rsidRPr="00A21A06">
        <w:rPr>
          <w:shd w:val="clear" w:color="auto" w:fill="FFFFFF"/>
        </w:rPr>
        <w:t>買進、賣出時繳交</w:t>
      </w:r>
      <w:r w:rsidRPr="00A21A06">
        <w:t>每口</w:t>
      </w:r>
      <w:r w:rsidRPr="00A21A06">
        <w:t>60</w:t>
      </w:r>
      <w:r w:rsidRPr="00A21A06">
        <w:t>元</w:t>
      </w:r>
    </w:p>
    <w:p w14:paraId="4DFDAD8F" w14:textId="77777777" w:rsidR="00415608" w:rsidRPr="00A21A06" w:rsidRDefault="00415608" w:rsidP="00415608">
      <w:pPr>
        <w:pStyle w:val="Content2"/>
      </w:pPr>
    </w:p>
    <w:p w14:paraId="17F81913" w14:textId="77777777" w:rsidR="00415608" w:rsidRPr="00A21A06" w:rsidRDefault="00415608" w:rsidP="00415608">
      <w:pPr>
        <w:pStyle w:val="Layer3"/>
        <w:numPr>
          <w:ilvl w:val="2"/>
          <w:numId w:val="1"/>
        </w:numPr>
      </w:pPr>
      <w:r w:rsidRPr="00A21A06">
        <w:t>委託價格：</w:t>
      </w:r>
    </w:p>
    <w:p w14:paraId="23E6A461" w14:textId="77777777" w:rsidR="00415608" w:rsidRPr="00A21A06" w:rsidRDefault="00415608" w:rsidP="00415608">
      <w:pPr>
        <w:pStyle w:val="Content2"/>
      </w:pPr>
      <w:r w:rsidRPr="00A21A06">
        <w:t>選擇權委託可選擇『市價單』或『限價單』，選擇</w:t>
      </w:r>
      <w:proofErr w:type="gramStart"/>
      <w:r w:rsidRPr="00A21A06">
        <w:t>限價單須自行</w:t>
      </w:r>
      <w:proofErr w:type="gramEnd"/>
      <w:r w:rsidRPr="00A21A06">
        <w:t>輸入指定價格</w:t>
      </w:r>
    </w:p>
    <w:p w14:paraId="623CD2BC" w14:textId="77777777" w:rsidR="00415608" w:rsidRPr="00A21A06" w:rsidRDefault="00415608" w:rsidP="00415608">
      <w:pPr>
        <w:pStyle w:val="Content2"/>
      </w:pPr>
    </w:p>
    <w:p w14:paraId="526D6AA9" w14:textId="77777777" w:rsidR="00415608" w:rsidRPr="00A21A06" w:rsidRDefault="00415608" w:rsidP="00415608">
      <w:pPr>
        <w:pStyle w:val="Layer3"/>
        <w:numPr>
          <w:ilvl w:val="2"/>
          <w:numId w:val="1"/>
        </w:numPr>
      </w:pPr>
      <w:r w:rsidRPr="00A21A06">
        <w:t>委託數量限制：</w:t>
      </w:r>
    </w:p>
    <w:p w14:paraId="4AA1B29B" w14:textId="77777777" w:rsidR="00415608" w:rsidRPr="00A21A06" w:rsidRDefault="00415608" w:rsidP="00415608">
      <w:pPr>
        <w:pStyle w:val="Content2"/>
      </w:pPr>
      <w:r w:rsidRPr="00A21A06">
        <w:t>選擇權單筆下單不得大於</w:t>
      </w:r>
      <w:r w:rsidRPr="00A21A06">
        <w:t>200</w:t>
      </w:r>
      <w:r w:rsidRPr="00A21A06">
        <w:t>口</w:t>
      </w:r>
    </w:p>
    <w:p w14:paraId="384DBCA6" w14:textId="77777777" w:rsidR="00415608" w:rsidRPr="00A21A06" w:rsidRDefault="00415608" w:rsidP="00415608">
      <w:pPr>
        <w:pStyle w:val="Content2"/>
      </w:pPr>
    </w:p>
    <w:p w14:paraId="194B0C11" w14:textId="77777777" w:rsidR="00415608" w:rsidRPr="00A21A06" w:rsidRDefault="00415608" w:rsidP="00415608">
      <w:pPr>
        <w:pStyle w:val="Layer3"/>
        <w:numPr>
          <w:ilvl w:val="2"/>
          <w:numId w:val="1"/>
        </w:numPr>
      </w:pPr>
      <w:r w:rsidRPr="00A21A06">
        <w:t>委託註記：</w:t>
      </w:r>
      <w:r w:rsidRPr="00A21A06">
        <w:t xml:space="preserve"> </w:t>
      </w:r>
    </w:p>
    <w:p w14:paraId="6F1AA0E5" w14:textId="77777777" w:rsidR="00415608" w:rsidRPr="00A21A06" w:rsidRDefault="00415608" w:rsidP="00415608">
      <w:pPr>
        <w:pStyle w:val="Layer4"/>
        <w:numPr>
          <w:ilvl w:val="3"/>
          <w:numId w:val="1"/>
        </w:numPr>
        <w:ind w:leftChars="532" w:left="1985"/>
      </w:pPr>
      <w:r w:rsidRPr="00A21A06">
        <w:t>依期交所現行交易規定，選擇權委託單可加</w:t>
      </w:r>
      <w:proofErr w:type="gramStart"/>
      <w:r w:rsidRPr="00A21A06">
        <w:t>註</w:t>
      </w:r>
      <w:proofErr w:type="gramEnd"/>
      <w:r w:rsidRPr="00A21A06">
        <w:t>FOK</w:t>
      </w:r>
      <w:r w:rsidRPr="00A21A06">
        <w:t>、</w:t>
      </w:r>
      <w:r w:rsidRPr="00A21A06">
        <w:t>IOC</w:t>
      </w:r>
      <w:r w:rsidRPr="00A21A06">
        <w:t>或</w:t>
      </w:r>
      <w:r w:rsidRPr="00A21A06">
        <w:t>ROD</w:t>
      </w:r>
      <w:r w:rsidRPr="00A21A06">
        <w:t>限定交易方式</w:t>
      </w:r>
    </w:p>
    <w:p w14:paraId="6B9B5E49" w14:textId="77777777" w:rsidR="00415608" w:rsidRPr="00A21A06" w:rsidRDefault="00415608" w:rsidP="00415608">
      <w:pPr>
        <w:pStyle w:val="Layer4"/>
        <w:numPr>
          <w:ilvl w:val="3"/>
          <w:numId w:val="1"/>
        </w:numPr>
        <w:ind w:leftChars="532" w:left="1985"/>
      </w:pPr>
      <w:r w:rsidRPr="00A21A06">
        <w:t>註記為</w:t>
      </w:r>
      <w:r w:rsidRPr="00A21A06">
        <w:t>ROD(Rest-Of-Day)</w:t>
      </w:r>
      <w:r w:rsidRPr="00A21A06">
        <w:t>之委託為當日有效，可於當日交易時間內等待撮合完成</w:t>
      </w:r>
    </w:p>
    <w:p w14:paraId="427D0257" w14:textId="77777777" w:rsidR="00415608" w:rsidRPr="00A21A06" w:rsidRDefault="00415608" w:rsidP="00415608">
      <w:pPr>
        <w:pStyle w:val="Layer4"/>
        <w:numPr>
          <w:ilvl w:val="3"/>
          <w:numId w:val="1"/>
        </w:numPr>
        <w:ind w:leftChars="532" w:left="1985"/>
      </w:pPr>
      <w:r w:rsidRPr="00A21A06">
        <w:t>註記為</w:t>
      </w:r>
      <w:r w:rsidRPr="00A21A06">
        <w:t>IOC(Immediate-Or-Cancel)</w:t>
      </w:r>
      <w:r w:rsidRPr="00A21A06">
        <w:t>之委託，至少需部份於該次撮合中立刻成交，該次撮合中未成交之部份系統將予以刪除</w:t>
      </w:r>
    </w:p>
    <w:p w14:paraId="50CFAC21" w14:textId="77777777" w:rsidR="00415608" w:rsidRPr="00A21A06" w:rsidRDefault="00415608" w:rsidP="00415608">
      <w:pPr>
        <w:pStyle w:val="Layer4"/>
        <w:numPr>
          <w:ilvl w:val="3"/>
          <w:numId w:val="1"/>
        </w:numPr>
        <w:ind w:leftChars="532" w:left="1985"/>
      </w:pPr>
      <w:r w:rsidRPr="00A21A06">
        <w:t>註記為</w:t>
      </w:r>
      <w:r w:rsidRPr="00A21A06">
        <w:t>FOK(Fill-Or-Kill)</w:t>
      </w:r>
      <w:r w:rsidRPr="00A21A06">
        <w:t>之委託，需全部於該次撮合中立刻成交，否則系統將予以刪除</w:t>
      </w:r>
    </w:p>
    <w:p w14:paraId="4A0B56BD" w14:textId="77777777" w:rsidR="00415608" w:rsidRPr="00A21A06" w:rsidRDefault="00415608" w:rsidP="00415608">
      <w:pPr>
        <w:pStyle w:val="Layer4"/>
        <w:numPr>
          <w:ilvl w:val="3"/>
          <w:numId w:val="1"/>
        </w:numPr>
        <w:ind w:leftChars="532" w:left="1985"/>
      </w:pPr>
      <w:r w:rsidRPr="00A21A06">
        <w:t>市價單只能註記為</w:t>
      </w:r>
      <w:r w:rsidRPr="00A21A06">
        <w:t>FOK</w:t>
      </w:r>
      <w:r w:rsidRPr="00A21A06">
        <w:t>或</w:t>
      </w:r>
      <w:r w:rsidRPr="00A21A06">
        <w:t>IOC</w:t>
      </w:r>
      <w:r w:rsidRPr="00A21A06">
        <w:t>，即不接受當日有效之市價單，若未選擇一律預設為</w:t>
      </w:r>
      <w:r w:rsidRPr="00A21A06">
        <w:t>IOC</w:t>
      </w:r>
      <w:r w:rsidRPr="00A21A06">
        <w:t>註記</w:t>
      </w:r>
    </w:p>
    <w:p w14:paraId="300B67F4" w14:textId="77777777" w:rsidR="00415608" w:rsidRPr="00A21A06" w:rsidRDefault="00415608" w:rsidP="00415608">
      <w:pPr>
        <w:pStyle w:val="Layer4"/>
        <w:numPr>
          <w:ilvl w:val="3"/>
          <w:numId w:val="1"/>
        </w:numPr>
        <w:ind w:leftChars="532" w:left="1985"/>
      </w:pPr>
      <w:r w:rsidRPr="00A21A06">
        <w:t>限價單可接受</w:t>
      </w:r>
      <w:r w:rsidRPr="00A21A06">
        <w:t>FOK</w:t>
      </w:r>
      <w:r w:rsidRPr="00A21A06">
        <w:t>、</w:t>
      </w:r>
      <w:r w:rsidRPr="00A21A06">
        <w:t>IOC</w:t>
      </w:r>
      <w:r w:rsidRPr="00A21A06">
        <w:t>及</w:t>
      </w:r>
      <w:r w:rsidRPr="00A21A06">
        <w:t>ROD</w:t>
      </w:r>
      <w:r w:rsidRPr="00A21A06">
        <w:t>，若未選擇一律預設為</w:t>
      </w:r>
      <w:r w:rsidRPr="00A21A06">
        <w:t>ROD</w:t>
      </w:r>
      <w:r w:rsidRPr="00A21A06">
        <w:t>註記</w:t>
      </w:r>
    </w:p>
    <w:p w14:paraId="409FC692" w14:textId="77777777" w:rsidR="00415608" w:rsidRPr="00A21A06" w:rsidRDefault="00415608" w:rsidP="00415608">
      <w:pPr>
        <w:pStyle w:val="Content2"/>
      </w:pPr>
    </w:p>
    <w:p w14:paraId="4C919B17" w14:textId="77777777" w:rsidR="00415608" w:rsidRPr="00A21A06" w:rsidRDefault="00415608" w:rsidP="00415608">
      <w:pPr>
        <w:pStyle w:val="Layer3"/>
        <w:numPr>
          <w:ilvl w:val="2"/>
          <w:numId w:val="1"/>
        </w:numPr>
      </w:pPr>
      <w:proofErr w:type="gramStart"/>
      <w:r w:rsidRPr="00A21A06">
        <w:t>倉別</w:t>
      </w:r>
      <w:proofErr w:type="gramEnd"/>
      <w:r w:rsidRPr="00A21A06">
        <w:t>：</w:t>
      </w:r>
    </w:p>
    <w:p w14:paraId="08F7A936" w14:textId="77777777" w:rsidR="00415608" w:rsidRPr="00A21A06" w:rsidRDefault="00415608" w:rsidP="00415608">
      <w:pPr>
        <w:pStyle w:val="Content2"/>
      </w:pPr>
      <w:r w:rsidRPr="00A21A06">
        <w:t>選擇權因存在組合單，委託時須選擇</w:t>
      </w:r>
      <w:proofErr w:type="gramStart"/>
      <w:r w:rsidRPr="00A21A06">
        <w:t>倉別為新倉</w:t>
      </w:r>
      <w:proofErr w:type="gramEnd"/>
      <w:r w:rsidRPr="00A21A06">
        <w:t>或平倉，若未選擇一律</w:t>
      </w:r>
      <w:proofErr w:type="gramStart"/>
      <w:r w:rsidRPr="00A21A06">
        <w:t>以新倉處理</w:t>
      </w:r>
      <w:proofErr w:type="gramEnd"/>
      <w:r w:rsidRPr="00A21A06">
        <w:t>，請於平倉庫存商品時特別留意</w:t>
      </w:r>
    </w:p>
    <w:p w14:paraId="202326A7" w14:textId="77777777" w:rsidR="00415608" w:rsidRPr="00A21A06" w:rsidRDefault="00415608" w:rsidP="00415608">
      <w:pPr>
        <w:pStyle w:val="Content2"/>
      </w:pPr>
    </w:p>
    <w:p w14:paraId="7F8EAAAF" w14:textId="77777777" w:rsidR="00415608" w:rsidRPr="00A21A06" w:rsidRDefault="00415608" w:rsidP="00415608">
      <w:pPr>
        <w:pStyle w:val="Layer3"/>
        <w:numPr>
          <w:ilvl w:val="2"/>
          <w:numId w:val="1"/>
        </w:numPr>
      </w:pPr>
      <w:r w:rsidRPr="00A21A06">
        <w:lastRenderedPageBreak/>
        <w:t>選擇權保證金：</w:t>
      </w:r>
      <w:r w:rsidRPr="00A21A06">
        <w:t xml:space="preserve"> </w:t>
      </w:r>
    </w:p>
    <w:p w14:paraId="1F36E97F" w14:textId="77777777" w:rsidR="00415608" w:rsidRPr="00A21A06" w:rsidRDefault="00415608" w:rsidP="00415608">
      <w:pPr>
        <w:pStyle w:val="Layer4"/>
        <w:numPr>
          <w:ilvl w:val="3"/>
          <w:numId w:val="1"/>
        </w:numPr>
        <w:ind w:leftChars="532" w:left="1985"/>
      </w:pPr>
      <w:r w:rsidRPr="00A21A06">
        <w:t>選擇權僅賣方部位須收取原始保證金</w:t>
      </w:r>
    </w:p>
    <w:p w14:paraId="18A87299" w14:textId="77777777" w:rsidR="00415608" w:rsidRPr="00A21A06" w:rsidRDefault="00415608" w:rsidP="00415608">
      <w:pPr>
        <w:pStyle w:val="Layer4"/>
        <w:numPr>
          <w:ilvl w:val="3"/>
          <w:numId w:val="1"/>
        </w:numPr>
        <w:ind w:leftChars="532" w:left="1985"/>
      </w:pPr>
      <w:r w:rsidRPr="00A21A06">
        <w:t>系統依照市</w:t>
      </w:r>
      <w:proofErr w:type="gramStart"/>
      <w:r w:rsidRPr="00A21A06">
        <w:t>況</w:t>
      </w:r>
      <w:proofErr w:type="gramEnd"/>
      <w:r w:rsidRPr="00A21A06">
        <w:t>檢查選擇權賣方部位之保證金，盈虧將直接反應到保證金帳戶</w:t>
      </w:r>
    </w:p>
    <w:p w14:paraId="114119AC" w14:textId="77777777" w:rsidR="00415608" w:rsidRPr="00A21A06" w:rsidRDefault="00415608" w:rsidP="00415608">
      <w:pPr>
        <w:pStyle w:val="Layer4"/>
        <w:numPr>
          <w:ilvl w:val="3"/>
          <w:numId w:val="1"/>
        </w:numPr>
        <w:ind w:leftChars="532" w:left="1985"/>
      </w:pPr>
      <w:r w:rsidRPr="00A21A06">
        <w:t>系統之保證金收取標準以期交所網站公佈為</w:t>
      </w:r>
      <w:proofErr w:type="gramStart"/>
      <w:r w:rsidRPr="00A21A06">
        <w:t>準</w:t>
      </w:r>
      <w:proofErr w:type="gramEnd"/>
      <w:r w:rsidRPr="00A21A06">
        <w:t>，期交所得於適當時機調整各商品之保證金</w:t>
      </w:r>
    </w:p>
    <w:p w14:paraId="098296E8" w14:textId="77777777" w:rsidR="00415608" w:rsidRPr="00A21A06" w:rsidRDefault="00415608" w:rsidP="00415608">
      <w:pPr>
        <w:pStyle w:val="Layer4"/>
        <w:numPr>
          <w:ilvl w:val="3"/>
          <w:numId w:val="1"/>
        </w:numPr>
        <w:ind w:leftChars="532" w:left="1985"/>
      </w:pPr>
      <w:r w:rsidRPr="00A21A06">
        <w:t>若系統檢查保證金時發現期權帳戶權益數低於維持保證金時，將會發出追繳通知，使用者須透過保證金撥轉功能將權益數補足至原始保證金，或平倉庫存商品以使權益數超過維持保證金</w:t>
      </w:r>
    </w:p>
    <w:p w14:paraId="71E3F754" w14:textId="77777777" w:rsidR="00415608" w:rsidRPr="00A21A06" w:rsidRDefault="00415608" w:rsidP="00415608">
      <w:pPr>
        <w:pStyle w:val="Layer4"/>
        <w:numPr>
          <w:ilvl w:val="3"/>
          <w:numId w:val="1"/>
        </w:numPr>
        <w:ind w:leftChars="532" w:left="1985"/>
      </w:pPr>
      <w:r w:rsidRPr="00A21A06">
        <w:t>保證金追繳通知發出後，兩小時內需繳款補足至原始保證金。逾兩小時仍未處理，且追繳狀態仍然存在時，系統將以市價強制平倉所有期權庫存商品</w:t>
      </w:r>
    </w:p>
    <w:p w14:paraId="5194426F" w14:textId="77777777" w:rsidR="00415608" w:rsidRPr="00A21A06" w:rsidRDefault="00415608" w:rsidP="00415608">
      <w:pPr>
        <w:pStyle w:val="Layer4"/>
        <w:numPr>
          <w:ilvl w:val="3"/>
          <w:numId w:val="1"/>
        </w:numPr>
        <w:ind w:leftChars="532" w:left="1985"/>
      </w:pPr>
      <w:r w:rsidRPr="00A21A06">
        <w:t>追繳通知當中，若期貨保證金低於原始保證金之</w:t>
      </w:r>
      <w:r w:rsidRPr="00A21A06">
        <w:t xml:space="preserve">25% </w:t>
      </w:r>
      <w:r w:rsidRPr="00A21A06">
        <w:t>以下，系統將以市價強制平倉所有期權庫存商品</w:t>
      </w:r>
    </w:p>
    <w:p w14:paraId="3FC56BF9" w14:textId="77777777" w:rsidR="00415608" w:rsidRPr="00A21A06" w:rsidRDefault="00415608" w:rsidP="00415608">
      <w:pPr>
        <w:pStyle w:val="Layer4"/>
        <w:numPr>
          <w:ilvl w:val="3"/>
          <w:numId w:val="1"/>
        </w:numPr>
        <w:ind w:leftChars="532" w:left="1985"/>
      </w:pPr>
      <w:r w:rsidRPr="00A21A06">
        <w:t>每口賣方選擇權保證金計算如下：</w:t>
      </w:r>
    </w:p>
    <w:p w14:paraId="13CC0C85" w14:textId="77777777" w:rsidR="00415608" w:rsidRPr="00A21A06" w:rsidRDefault="00415608" w:rsidP="00B568C7">
      <w:pPr>
        <w:pStyle w:val="Content2"/>
        <w:numPr>
          <w:ilvl w:val="0"/>
          <w:numId w:val="13"/>
        </w:numPr>
      </w:pPr>
      <w:r w:rsidRPr="00A21A06">
        <w:t>原始保證金</w:t>
      </w:r>
      <w:r w:rsidRPr="00A21A06">
        <w:t xml:space="preserve"> = </w:t>
      </w:r>
      <w:r w:rsidRPr="00A21A06">
        <w:t>權利金市值</w:t>
      </w:r>
      <w:r w:rsidRPr="00A21A06">
        <w:t xml:space="preserve"> + MAXIMUM(</w:t>
      </w:r>
      <w:r w:rsidRPr="00A21A06">
        <w:t>選擇權保證金</w:t>
      </w:r>
      <w:proofErr w:type="gramStart"/>
      <w:r w:rsidRPr="00A21A06">
        <w:t>–</w:t>
      </w:r>
      <w:proofErr w:type="gramEnd"/>
      <w:r w:rsidRPr="00A21A06">
        <w:t>選擇</w:t>
      </w:r>
      <w:proofErr w:type="gramStart"/>
      <w:r w:rsidRPr="00A21A06">
        <w:t>權價外值</w:t>
      </w:r>
      <w:proofErr w:type="gramEnd"/>
      <w:r w:rsidRPr="00A21A06">
        <w:t>，選擇權最低保證金</w:t>
      </w:r>
      <w:r w:rsidRPr="00A21A06">
        <w:t>)</w:t>
      </w:r>
    </w:p>
    <w:p w14:paraId="160914B9" w14:textId="77777777" w:rsidR="00415608" w:rsidRPr="00A21A06" w:rsidRDefault="00415608" w:rsidP="00B568C7">
      <w:pPr>
        <w:pStyle w:val="Content2"/>
        <w:numPr>
          <w:ilvl w:val="0"/>
          <w:numId w:val="13"/>
        </w:numPr>
      </w:pPr>
      <w:r w:rsidRPr="00A21A06">
        <w:t xml:space="preserve">Call </w:t>
      </w:r>
      <w:r w:rsidRPr="00A21A06">
        <w:t>的</w:t>
      </w:r>
      <w:proofErr w:type="gramStart"/>
      <w:r w:rsidRPr="00A21A06">
        <w:t>價外值</w:t>
      </w:r>
      <w:proofErr w:type="gramEnd"/>
      <w:r w:rsidRPr="00A21A06">
        <w:t>：</w:t>
      </w:r>
      <w:r w:rsidRPr="00A21A06">
        <w:t xml:space="preserve"> MAXIMUN((</w:t>
      </w:r>
      <w:r w:rsidRPr="00A21A06">
        <w:t>履約價</w:t>
      </w:r>
      <w:r w:rsidRPr="00A21A06">
        <w:t xml:space="preserve"> </w:t>
      </w:r>
      <w:proofErr w:type="gramStart"/>
      <w:r w:rsidRPr="00A21A06">
        <w:t>–</w:t>
      </w:r>
      <w:proofErr w:type="gramEnd"/>
      <w:r w:rsidRPr="00A21A06">
        <w:t xml:space="preserve"> </w:t>
      </w:r>
      <w:r w:rsidRPr="00A21A06">
        <w:t>市價</w:t>
      </w:r>
      <w:r w:rsidRPr="00A21A06">
        <w:t>) x 50, 0)</w:t>
      </w:r>
    </w:p>
    <w:p w14:paraId="756CBED7" w14:textId="77777777" w:rsidR="00415608" w:rsidRPr="00A21A06" w:rsidRDefault="00415608" w:rsidP="00B568C7">
      <w:pPr>
        <w:pStyle w:val="Content2"/>
        <w:numPr>
          <w:ilvl w:val="0"/>
          <w:numId w:val="13"/>
        </w:numPr>
      </w:pPr>
      <w:r w:rsidRPr="00A21A06">
        <w:t xml:space="preserve">Put </w:t>
      </w:r>
      <w:r w:rsidRPr="00A21A06">
        <w:t>的</w:t>
      </w:r>
      <w:proofErr w:type="gramStart"/>
      <w:r w:rsidRPr="00A21A06">
        <w:t>價外值</w:t>
      </w:r>
      <w:proofErr w:type="gramEnd"/>
      <w:r w:rsidRPr="00A21A06">
        <w:t>：</w:t>
      </w:r>
      <w:r w:rsidRPr="00A21A06">
        <w:t xml:space="preserve"> MAXIMUN((</w:t>
      </w:r>
      <w:r w:rsidRPr="00A21A06">
        <w:t>市價</w:t>
      </w:r>
      <w:r w:rsidRPr="00A21A06">
        <w:t xml:space="preserve"> </w:t>
      </w:r>
      <w:proofErr w:type="gramStart"/>
      <w:r w:rsidRPr="00A21A06">
        <w:t>–</w:t>
      </w:r>
      <w:proofErr w:type="gramEnd"/>
      <w:r w:rsidRPr="00A21A06">
        <w:t xml:space="preserve"> </w:t>
      </w:r>
      <w:r w:rsidRPr="00A21A06">
        <w:t>履約價</w:t>
      </w:r>
      <w:r w:rsidRPr="00A21A06">
        <w:t>) x 50, 0)</w:t>
      </w:r>
    </w:p>
    <w:p w14:paraId="67E242CD" w14:textId="77777777" w:rsidR="00415608" w:rsidRPr="00A21A06" w:rsidRDefault="00415608" w:rsidP="00415608">
      <w:pPr>
        <w:pStyle w:val="Layer4"/>
        <w:numPr>
          <w:ilvl w:val="3"/>
          <w:numId w:val="1"/>
        </w:numPr>
        <w:ind w:leftChars="532" w:left="1985"/>
      </w:pPr>
      <w:r w:rsidRPr="00A21A06">
        <w:t>以下為選擇權商品所需保證金，僅供參考，仍以期交所網站公布為</w:t>
      </w:r>
      <w:proofErr w:type="gramStart"/>
      <w:r w:rsidRPr="00A21A06">
        <w:t>準</w:t>
      </w:r>
      <w:proofErr w:type="gramEnd"/>
      <w:r w:rsidRPr="00A21A06">
        <w:t>：</w:t>
      </w:r>
    </w:p>
    <w:tbl>
      <w:tblPr>
        <w:tblStyle w:val="4-51"/>
        <w:tblW w:w="0" w:type="auto"/>
        <w:tblInd w:w="1696" w:type="dxa"/>
        <w:tblLook w:val="04A0" w:firstRow="1" w:lastRow="0" w:firstColumn="1" w:lastColumn="0" w:noHBand="0" w:noVBand="1"/>
      </w:tblPr>
      <w:tblGrid>
        <w:gridCol w:w="3402"/>
        <w:gridCol w:w="2319"/>
        <w:gridCol w:w="2319"/>
      </w:tblGrid>
      <w:tr w:rsidR="00415608" w:rsidRPr="00A21A06" w14:paraId="617F8047" w14:textId="77777777" w:rsidTr="00C122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6E29A6AF" w14:textId="77777777" w:rsidR="00415608" w:rsidRPr="00A21A06" w:rsidRDefault="00415608" w:rsidP="00C122C4">
            <w:pPr>
              <w:pStyle w:val="Content2"/>
              <w:ind w:left="0"/>
              <w:jc w:val="center"/>
            </w:pPr>
            <w:r w:rsidRPr="00A21A06">
              <w:t>商品別</w:t>
            </w:r>
          </w:p>
        </w:tc>
        <w:tc>
          <w:tcPr>
            <w:tcW w:w="2319" w:type="dxa"/>
          </w:tcPr>
          <w:p w14:paraId="4EEC7D36" w14:textId="77777777" w:rsidR="00415608" w:rsidRPr="00A21A06" w:rsidRDefault="00415608" w:rsidP="00C122C4">
            <w:pPr>
              <w:pStyle w:val="Content2"/>
              <w:ind w:left="0"/>
              <w:jc w:val="center"/>
              <w:cnfStyle w:val="100000000000" w:firstRow="1" w:lastRow="0" w:firstColumn="0" w:lastColumn="0" w:oddVBand="0" w:evenVBand="0" w:oddHBand="0" w:evenHBand="0" w:firstRowFirstColumn="0" w:firstRowLastColumn="0" w:lastRowFirstColumn="0" w:lastRowLastColumn="0"/>
            </w:pPr>
            <w:r w:rsidRPr="00A21A06">
              <w:t>原始保證金</w:t>
            </w:r>
          </w:p>
        </w:tc>
        <w:tc>
          <w:tcPr>
            <w:tcW w:w="2319" w:type="dxa"/>
          </w:tcPr>
          <w:p w14:paraId="618C6159" w14:textId="77777777" w:rsidR="00415608" w:rsidRPr="00A21A06" w:rsidRDefault="00415608" w:rsidP="00C122C4">
            <w:pPr>
              <w:pStyle w:val="Content2"/>
              <w:ind w:left="0"/>
              <w:jc w:val="center"/>
              <w:cnfStyle w:val="100000000000" w:firstRow="1" w:lastRow="0" w:firstColumn="0" w:lastColumn="0" w:oddVBand="0" w:evenVBand="0" w:oddHBand="0" w:evenHBand="0" w:firstRowFirstColumn="0" w:firstRowLastColumn="0" w:lastRowFirstColumn="0" w:lastRowLastColumn="0"/>
            </w:pPr>
            <w:r w:rsidRPr="00A21A06">
              <w:t>維持保證金</w:t>
            </w:r>
          </w:p>
        </w:tc>
      </w:tr>
      <w:tr w:rsidR="00415608" w:rsidRPr="00A21A06" w14:paraId="73FFAAB6" w14:textId="77777777" w:rsidTr="00C122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736901AD" w14:textId="77777777" w:rsidR="00415608" w:rsidRPr="00A21A06" w:rsidRDefault="00415608" w:rsidP="00C122C4">
            <w:pPr>
              <w:pStyle w:val="Content2"/>
              <w:ind w:left="0"/>
            </w:pPr>
            <w:proofErr w:type="gramStart"/>
            <w:r w:rsidRPr="00A21A06">
              <w:t>臺</w:t>
            </w:r>
            <w:proofErr w:type="gramEnd"/>
            <w:r w:rsidRPr="00A21A06">
              <w:t>指選擇權風險保證金</w:t>
            </w:r>
            <w:r w:rsidRPr="00A21A06">
              <w:t>(A)</w:t>
            </w:r>
            <w:r w:rsidRPr="00A21A06">
              <w:t>值</w:t>
            </w:r>
          </w:p>
        </w:tc>
        <w:tc>
          <w:tcPr>
            <w:tcW w:w="2319" w:type="dxa"/>
          </w:tcPr>
          <w:p w14:paraId="1E723A8B" w14:textId="77777777" w:rsidR="00415608" w:rsidRPr="00A21A06" w:rsidRDefault="00415608" w:rsidP="00C122C4">
            <w:pPr>
              <w:pStyle w:val="Content2"/>
              <w:ind w:left="0"/>
              <w:jc w:val="right"/>
              <w:cnfStyle w:val="000000100000" w:firstRow="0" w:lastRow="0" w:firstColumn="0" w:lastColumn="0" w:oddVBand="0" w:evenVBand="0" w:oddHBand="1" w:evenHBand="0" w:firstRowFirstColumn="0" w:firstRowLastColumn="0" w:lastRowFirstColumn="0" w:lastRowLastColumn="0"/>
            </w:pPr>
            <w:r w:rsidRPr="00A21A06">
              <w:t>25,000</w:t>
            </w:r>
          </w:p>
        </w:tc>
        <w:tc>
          <w:tcPr>
            <w:tcW w:w="2319" w:type="dxa"/>
          </w:tcPr>
          <w:p w14:paraId="1F3CA12B" w14:textId="77777777" w:rsidR="00415608" w:rsidRPr="00A21A06" w:rsidRDefault="00415608" w:rsidP="00C122C4">
            <w:pPr>
              <w:pStyle w:val="Content2"/>
              <w:ind w:left="0"/>
              <w:jc w:val="right"/>
              <w:cnfStyle w:val="000000100000" w:firstRow="0" w:lastRow="0" w:firstColumn="0" w:lastColumn="0" w:oddVBand="0" w:evenVBand="0" w:oddHBand="1" w:evenHBand="0" w:firstRowFirstColumn="0" w:firstRowLastColumn="0" w:lastRowFirstColumn="0" w:lastRowLastColumn="0"/>
            </w:pPr>
            <w:r w:rsidRPr="00A21A06">
              <w:t>19,000</w:t>
            </w:r>
          </w:p>
        </w:tc>
      </w:tr>
      <w:tr w:rsidR="00415608" w:rsidRPr="00A21A06" w14:paraId="3E66DD6F" w14:textId="77777777" w:rsidTr="00C122C4">
        <w:tc>
          <w:tcPr>
            <w:cnfStyle w:val="001000000000" w:firstRow="0" w:lastRow="0" w:firstColumn="1" w:lastColumn="0" w:oddVBand="0" w:evenVBand="0" w:oddHBand="0" w:evenHBand="0" w:firstRowFirstColumn="0" w:firstRowLastColumn="0" w:lastRowFirstColumn="0" w:lastRowLastColumn="0"/>
            <w:tcW w:w="3402" w:type="dxa"/>
          </w:tcPr>
          <w:p w14:paraId="3244FBE2" w14:textId="77777777" w:rsidR="00415608" w:rsidRPr="00A21A06" w:rsidRDefault="00415608" w:rsidP="00C122C4">
            <w:pPr>
              <w:pStyle w:val="Content2"/>
              <w:ind w:left="0"/>
            </w:pPr>
            <w:proofErr w:type="gramStart"/>
            <w:r w:rsidRPr="00A21A06">
              <w:t>臺</w:t>
            </w:r>
            <w:proofErr w:type="gramEnd"/>
            <w:r w:rsidRPr="00A21A06">
              <w:t>指選擇權風險保證金</w:t>
            </w:r>
            <w:r w:rsidRPr="00A21A06">
              <w:t>(B)</w:t>
            </w:r>
            <w:r w:rsidRPr="00A21A06">
              <w:t>值</w:t>
            </w:r>
          </w:p>
        </w:tc>
        <w:tc>
          <w:tcPr>
            <w:tcW w:w="2319" w:type="dxa"/>
          </w:tcPr>
          <w:p w14:paraId="1B7FD902" w14:textId="77777777" w:rsidR="00415608" w:rsidRPr="00A21A06" w:rsidRDefault="00415608" w:rsidP="00C122C4">
            <w:pPr>
              <w:pStyle w:val="Content2"/>
              <w:ind w:left="0"/>
              <w:jc w:val="right"/>
              <w:cnfStyle w:val="000000000000" w:firstRow="0" w:lastRow="0" w:firstColumn="0" w:lastColumn="0" w:oddVBand="0" w:evenVBand="0" w:oddHBand="0" w:evenHBand="0" w:firstRowFirstColumn="0" w:firstRowLastColumn="0" w:lastRowFirstColumn="0" w:lastRowLastColumn="0"/>
            </w:pPr>
            <w:r w:rsidRPr="00A21A06">
              <w:t>13,000</w:t>
            </w:r>
          </w:p>
        </w:tc>
        <w:tc>
          <w:tcPr>
            <w:tcW w:w="2319" w:type="dxa"/>
          </w:tcPr>
          <w:p w14:paraId="12B4D548" w14:textId="77777777" w:rsidR="00415608" w:rsidRPr="00A21A06" w:rsidRDefault="00415608" w:rsidP="00C122C4">
            <w:pPr>
              <w:pStyle w:val="Content2"/>
              <w:ind w:left="0"/>
              <w:jc w:val="right"/>
              <w:cnfStyle w:val="000000000000" w:firstRow="0" w:lastRow="0" w:firstColumn="0" w:lastColumn="0" w:oddVBand="0" w:evenVBand="0" w:oddHBand="0" w:evenHBand="0" w:firstRowFirstColumn="0" w:firstRowLastColumn="0" w:lastRowFirstColumn="0" w:lastRowLastColumn="0"/>
            </w:pPr>
            <w:r w:rsidRPr="00A21A06">
              <w:t>10,000</w:t>
            </w:r>
          </w:p>
        </w:tc>
      </w:tr>
    </w:tbl>
    <w:p w14:paraId="4BD353FB" w14:textId="77777777" w:rsidR="00531FAE" w:rsidRPr="00A21A06" w:rsidRDefault="00531FAE" w:rsidP="00531FAE">
      <w:pPr>
        <w:pStyle w:val="Content2"/>
        <w:jc w:val="right"/>
      </w:pPr>
      <w:r w:rsidRPr="00A21A06">
        <w:rPr>
          <w:rFonts w:hint="eastAsia"/>
          <w:color w:val="FF0000"/>
          <w:sz w:val="18"/>
          <w:szCs w:val="18"/>
        </w:rPr>
        <w:t>來源</w:t>
      </w:r>
      <w:r w:rsidRPr="00A21A06">
        <w:rPr>
          <w:rFonts w:hint="eastAsia"/>
          <w:color w:val="FF0000"/>
          <w:sz w:val="18"/>
          <w:szCs w:val="18"/>
        </w:rPr>
        <w:t>:</w:t>
      </w:r>
      <w:r w:rsidRPr="00A21A06">
        <w:rPr>
          <w:rFonts w:hint="eastAsia"/>
          <w:color w:val="FF0000"/>
          <w:sz w:val="18"/>
          <w:szCs w:val="18"/>
        </w:rPr>
        <w:t>台灣期貨交易所</w:t>
      </w:r>
      <w:r w:rsidRPr="00A21A06">
        <w:rPr>
          <w:rFonts w:hint="eastAsia"/>
          <w:color w:val="FF0000"/>
          <w:sz w:val="18"/>
          <w:szCs w:val="18"/>
        </w:rPr>
        <w:t xml:space="preserve"> </w:t>
      </w:r>
      <w:r w:rsidRPr="00A21A06">
        <w:rPr>
          <w:rFonts w:hint="eastAsia"/>
          <w:color w:val="FF0000"/>
          <w:sz w:val="18"/>
          <w:szCs w:val="18"/>
        </w:rPr>
        <w:t>更新日期</w:t>
      </w:r>
      <w:r w:rsidRPr="00A21A06">
        <w:rPr>
          <w:rFonts w:hint="eastAsia"/>
          <w:color w:val="FF0000"/>
          <w:sz w:val="18"/>
          <w:szCs w:val="18"/>
        </w:rPr>
        <w:t>:2019/0</w:t>
      </w:r>
      <w:r w:rsidRPr="00A21A06">
        <w:rPr>
          <w:color w:val="FF0000"/>
          <w:sz w:val="18"/>
          <w:szCs w:val="18"/>
        </w:rPr>
        <w:t>5</w:t>
      </w:r>
      <w:r w:rsidRPr="00A21A06">
        <w:rPr>
          <w:rFonts w:hint="eastAsia"/>
          <w:color w:val="FF0000"/>
          <w:sz w:val="18"/>
          <w:szCs w:val="18"/>
        </w:rPr>
        <w:t>/</w:t>
      </w:r>
      <w:r w:rsidRPr="00A21A06">
        <w:rPr>
          <w:color w:val="FF0000"/>
          <w:sz w:val="18"/>
          <w:szCs w:val="18"/>
        </w:rPr>
        <w:t>06</w:t>
      </w:r>
    </w:p>
    <w:p w14:paraId="0B49C099" w14:textId="4B818A6A" w:rsidR="00415608" w:rsidRPr="00A21A06" w:rsidRDefault="00415608" w:rsidP="00312D49">
      <w:pPr>
        <w:pStyle w:val="Content2"/>
        <w:jc w:val="right"/>
      </w:pPr>
    </w:p>
    <w:p w14:paraId="43A7CFD0" w14:textId="77777777" w:rsidR="00312D49" w:rsidRPr="00A21A06" w:rsidRDefault="00312D49" w:rsidP="00415608">
      <w:pPr>
        <w:pStyle w:val="Content2"/>
      </w:pPr>
    </w:p>
    <w:p w14:paraId="276E55D2" w14:textId="77777777" w:rsidR="00415608" w:rsidRPr="00A21A06" w:rsidRDefault="00415608" w:rsidP="00415608">
      <w:pPr>
        <w:pStyle w:val="Layer3"/>
        <w:numPr>
          <w:ilvl w:val="2"/>
          <w:numId w:val="1"/>
        </w:numPr>
      </w:pPr>
      <w:r w:rsidRPr="00A21A06">
        <w:t>選擇權到期結算：</w:t>
      </w:r>
    </w:p>
    <w:p w14:paraId="4EDF2185" w14:textId="77777777" w:rsidR="00415608" w:rsidRPr="00A21A06" w:rsidRDefault="00415608" w:rsidP="00415608">
      <w:pPr>
        <w:pStyle w:val="Content2"/>
      </w:pPr>
      <w:r w:rsidRPr="00A21A06">
        <w:t>系統將於期交所公布之選擇權契約到期日自動結算到期且獲利之部位並反應於期權帳戶中</w:t>
      </w:r>
      <w:bookmarkStart w:id="35" w:name="_Toc510456560"/>
    </w:p>
    <w:p w14:paraId="6115C90D" w14:textId="77777777" w:rsidR="00415608" w:rsidRPr="00A21A06" w:rsidRDefault="00415608" w:rsidP="00415608">
      <w:pPr>
        <w:pStyle w:val="Content2"/>
      </w:pPr>
    </w:p>
    <w:p w14:paraId="1BCEDA7B" w14:textId="77777777" w:rsidR="00415608" w:rsidRPr="00A21A06" w:rsidRDefault="00415608" w:rsidP="00415608">
      <w:pPr>
        <w:pStyle w:val="Layer3"/>
        <w:numPr>
          <w:ilvl w:val="2"/>
          <w:numId w:val="1"/>
        </w:numPr>
      </w:pPr>
      <w:r w:rsidRPr="00A21A06">
        <w:t>撮合機制：</w:t>
      </w:r>
    </w:p>
    <w:p w14:paraId="69A06398" w14:textId="77777777" w:rsidR="00415608" w:rsidRPr="00A21A06" w:rsidRDefault="00415608" w:rsidP="00415608">
      <w:pPr>
        <w:pStyle w:val="Layer4"/>
        <w:numPr>
          <w:ilvl w:val="3"/>
          <w:numId w:val="1"/>
        </w:numPr>
        <w:ind w:leftChars="532" w:left="1985"/>
      </w:pPr>
      <w:r w:rsidRPr="00A21A06">
        <w:t>系統自開盤時間，模擬當時市場實際行情可成交之價格與數量進行撮合</w:t>
      </w:r>
    </w:p>
    <w:p w14:paraId="49199FED" w14:textId="77777777" w:rsidR="00415608" w:rsidRPr="00A21A06" w:rsidRDefault="00415608" w:rsidP="00415608">
      <w:pPr>
        <w:pStyle w:val="Layer4"/>
        <w:numPr>
          <w:ilvl w:val="3"/>
          <w:numId w:val="1"/>
        </w:numPr>
        <w:ind w:leftChars="532" w:left="1985"/>
      </w:pPr>
      <w:r w:rsidRPr="00A21A06">
        <w:t>『盤前委託』：選擇權一律以上午</w:t>
      </w:r>
      <w:r w:rsidRPr="00A21A06">
        <w:t>8:45</w:t>
      </w:r>
      <w:r w:rsidRPr="00A21A06">
        <w:t>開盤後之交易價為成交參考基礎</w:t>
      </w:r>
    </w:p>
    <w:p w14:paraId="77191B8A" w14:textId="77777777" w:rsidR="00415608" w:rsidRPr="00A21A06" w:rsidRDefault="00415608" w:rsidP="00415608">
      <w:pPr>
        <w:pStyle w:val="Layer4"/>
        <w:numPr>
          <w:ilvl w:val="3"/>
          <w:numId w:val="1"/>
        </w:numPr>
        <w:ind w:leftChars="532" w:left="1985"/>
      </w:pPr>
      <w:r w:rsidRPr="00A21A06">
        <w:t>『盤中委託』：以每分鐘所記錄之價格為基準；當日</w:t>
      </w:r>
      <w:proofErr w:type="gramStart"/>
      <w:r w:rsidRPr="00A21A06">
        <w:t>委託單若未</w:t>
      </w:r>
      <w:proofErr w:type="gramEnd"/>
      <w:r w:rsidRPr="00A21A06">
        <w:t>成交，</w:t>
      </w:r>
      <w:proofErr w:type="gramStart"/>
      <w:r w:rsidRPr="00A21A06">
        <w:t>則盤後</w:t>
      </w:r>
      <w:proofErr w:type="gramEnd"/>
      <w:r w:rsidRPr="00A21A06">
        <w:t>則全部自動取消</w:t>
      </w:r>
    </w:p>
    <w:p w14:paraId="6532EA6D" w14:textId="676D244D" w:rsidR="007D7824" w:rsidRPr="00A21A06" w:rsidRDefault="00415608" w:rsidP="00415608">
      <w:pPr>
        <w:pStyle w:val="Layer4"/>
        <w:numPr>
          <w:ilvl w:val="3"/>
          <w:numId w:val="1"/>
        </w:numPr>
        <w:ind w:leftChars="532" w:left="1985"/>
      </w:pPr>
      <w:r w:rsidRPr="00A21A06">
        <w:t>『盤後委託』：收盤後亦可以下單，視為下一交易日之盤前委託</w:t>
      </w:r>
      <w:r w:rsidRPr="00A21A06">
        <w:t>(</w:t>
      </w:r>
      <w:r w:rsidRPr="00A21A06">
        <w:t>即可以預約下一交易日的委託下單</w:t>
      </w:r>
      <w:r w:rsidRPr="00A21A06">
        <w:t>)</w:t>
      </w:r>
      <w:bookmarkEnd w:id="35"/>
    </w:p>
    <w:sectPr w:rsidR="007D7824" w:rsidRPr="00A21A06" w:rsidSect="00293AFE">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99B3D" w14:textId="77777777" w:rsidR="003E3D23" w:rsidRDefault="003E3D23" w:rsidP="00C12BFC">
      <w:r>
        <w:separator/>
      </w:r>
    </w:p>
  </w:endnote>
  <w:endnote w:type="continuationSeparator" w:id="0">
    <w:p w14:paraId="003008DE" w14:textId="77777777" w:rsidR="003E3D23" w:rsidRDefault="003E3D23" w:rsidP="00C1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9780342"/>
      <w:docPartObj>
        <w:docPartGallery w:val="Page Numbers (Bottom of Page)"/>
        <w:docPartUnique/>
      </w:docPartObj>
    </w:sdtPr>
    <w:sdtEndPr/>
    <w:sdtContent>
      <w:p w14:paraId="6532EA72" w14:textId="77777777" w:rsidR="00F57023" w:rsidRDefault="00F57023">
        <w:pPr>
          <w:pStyle w:val="af"/>
          <w:jc w:val="center"/>
        </w:pPr>
        <w:r>
          <w:fldChar w:fldCharType="begin"/>
        </w:r>
        <w:r>
          <w:instrText>PAGE   \* MERGEFORMAT</w:instrText>
        </w:r>
        <w:r>
          <w:fldChar w:fldCharType="separate"/>
        </w:r>
        <w:r w:rsidRPr="00210A36">
          <w:rPr>
            <w:noProof/>
            <w:lang w:val="zh-TW"/>
          </w:rPr>
          <w:t>7</w:t>
        </w:r>
        <w:r>
          <w:fldChar w:fldCharType="end"/>
        </w:r>
      </w:p>
    </w:sdtContent>
  </w:sdt>
  <w:p w14:paraId="6532EA73" w14:textId="77777777" w:rsidR="00F57023" w:rsidRDefault="00F5702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E1A79" w14:textId="77777777" w:rsidR="003E3D23" w:rsidRDefault="003E3D23" w:rsidP="00C12BFC">
      <w:r>
        <w:separator/>
      </w:r>
    </w:p>
  </w:footnote>
  <w:footnote w:type="continuationSeparator" w:id="0">
    <w:p w14:paraId="3BCBE903" w14:textId="77777777" w:rsidR="003E3D23" w:rsidRDefault="003E3D23" w:rsidP="00C12BFC">
      <w:r>
        <w:continuationSeparator/>
      </w:r>
    </w:p>
  </w:footnote>
  <w:footnote w:id="1">
    <w:p w14:paraId="5DD292BE" w14:textId="19CD5D17" w:rsidR="00F57023" w:rsidRPr="009E30F0" w:rsidRDefault="00F57023" w:rsidP="009E30F0">
      <w:pPr>
        <w:pStyle w:val="Layer3"/>
        <w:numPr>
          <w:ilvl w:val="0"/>
          <w:numId w:val="0"/>
        </w:numPr>
        <w:rPr>
          <w:rFonts w:ascii="標楷體" w:hAnsi="標楷體"/>
        </w:rPr>
      </w:pPr>
      <w:r w:rsidRPr="006002AF">
        <w:rPr>
          <w:rStyle w:val="aff7"/>
          <w:rFonts w:ascii="標楷體" w:hAnsi="標楷體"/>
          <w:sz w:val="20"/>
          <w:szCs w:val="20"/>
        </w:rPr>
        <w:footnoteRef/>
      </w:r>
      <w:r w:rsidRPr="006002AF">
        <w:rPr>
          <w:rFonts w:ascii="標楷體" w:hAnsi="標楷體"/>
          <w:sz w:val="20"/>
          <w:szCs w:val="20"/>
        </w:rPr>
        <w:t xml:space="preserve"> </w:t>
      </w:r>
      <w:r w:rsidRPr="00FE501C">
        <w:rPr>
          <w:rFonts w:ascii="標楷體" w:hAnsi="標楷體" w:hint="eastAsia"/>
          <w:bCs/>
          <w:sz w:val="20"/>
          <w:szCs w:val="20"/>
        </w:rPr>
        <w:t>獲利天數</w:t>
      </w:r>
      <w:r w:rsidRPr="00FE501C">
        <w:rPr>
          <w:rFonts w:ascii="標楷體" w:hAnsi="標楷體"/>
          <w:bCs/>
          <w:sz w:val="20"/>
          <w:szCs w:val="20"/>
        </w:rPr>
        <w:t>:</w:t>
      </w:r>
      <w:r w:rsidRPr="00FE501C">
        <w:rPr>
          <w:rFonts w:ascii="標楷體" w:hAnsi="標楷體" w:hint="eastAsia"/>
          <w:bCs/>
          <w:sz w:val="20"/>
          <w:szCs w:val="20"/>
        </w:rPr>
        <w:t>指使用者當天結算為正報酬率即算獲利一天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2742414"/>
    <w:lvl w:ilvl="0">
      <w:start w:val="1"/>
      <w:numFmt w:val="bullet"/>
      <w:pStyle w:val="a"/>
      <w:lvlText w:val=""/>
      <w:lvlJc w:val="left"/>
      <w:pPr>
        <w:ind w:left="2040" w:hanging="480"/>
      </w:pPr>
      <w:rPr>
        <w:rFonts w:ascii="Wingdings" w:hAnsi="Wingdings" w:hint="default"/>
      </w:rPr>
    </w:lvl>
  </w:abstractNum>
  <w:abstractNum w:abstractNumId="1" w15:restartNumberingAfterBreak="0">
    <w:nsid w:val="05094B56"/>
    <w:multiLevelType w:val="hybridMultilevel"/>
    <w:tmpl w:val="8C12F2E6"/>
    <w:lvl w:ilvl="0" w:tplc="01624B9E">
      <w:start w:val="1"/>
      <w:numFmt w:val="upperRoman"/>
      <w:pStyle w:val="Layer5"/>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 w15:restartNumberingAfterBreak="0">
    <w:nsid w:val="06D548FC"/>
    <w:multiLevelType w:val="hybridMultilevel"/>
    <w:tmpl w:val="3C529C2E"/>
    <w:lvl w:ilvl="0" w:tplc="100624C4">
      <w:start w:val="1"/>
      <w:numFmt w:val="taiwaneseCountingThousand"/>
      <w:pStyle w:val="a0"/>
      <w:lvlText w:val="%1、"/>
      <w:lvlJc w:val="left"/>
      <w:pPr>
        <w:ind w:left="480" w:hanging="480"/>
      </w:pPr>
      <w:rPr>
        <w:rFonts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lang w:val="en-US"/>
        <w:specVanish w:val="0"/>
      </w:rPr>
    </w:lvl>
    <w:lvl w:ilvl="1" w:tplc="04090019">
      <w:start w:val="1"/>
      <w:numFmt w:val="ideographTraditional"/>
      <w:lvlText w:val="%2、"/>
      <w:lvlJc w:val="left"/>
      <w:pPr>
        <w:ind w:left="960" w:hanging="480"/>
      </w:pPr>
    </w:lvl>
    <w:lvl w:ilvl="2" w:tplc="1BDACEAC">
      <w:start w:val="1"/>
      <w:numFmt w:val="decimal"/>
      <w:lvlText w:val="%3."/>
      <w:lvlJc w:val="left"/>
      <w:pPr>
        <w:ind w:left="1440" w:hanging="480"/>
      </w:pPr>
      <w:rPr>
        <w:rFonts w:ascii="Times New Roman"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743BBD"/>
    <w:multiLevelType w:val="hybridMultilevel"/>
    <w:tmpl w:val="FBE4FCC4"/>
    <w:lvl w:ilvl="0" w:tplc="0409000B">
      <w:start w:val="1"/>
      <w:numFmt w:val="bullet"/>
      <w:lvlText w:val=""/>
      <w:lvlJc w:val="left"/>
      <w:pPr>
        <w:ind w:left="2378" w:hanging="480"/>
      </w:pPr>
      <w:rPr>
        <w:rFonts w:ascii="Wingdings" w:hAnsi="Wingdings" w:hint="default"/>
      </w:rPr>
    </w:lvl>
    <w:lvl w:ilvl="1" w:tplc="04090003" w:tentative="1">
      <w:start w:val="1"/>
      <w:numFmt w:val="bullet"/>
      <w:lvlText w:val=""/>
      <w:lvlJc w:val="left"/>
      <w:pPr>
        <w:ind w:left="2858" w:hanging="480"/>
      </w:pPr>
      <w:rPr>
        <w:rFonts w:ascii="Wingdings" w:hAnsi="Wingdings" w:hint="default"/>
      </w:rPr>
    </w:lvl>
    <w:lvl w:ilvl="2" w:tplc="04090005" w:tentative="1">
      <w:start w:val="1"/>
      <w:numFmt w:val="bullet"/>
      <w:lvlText w:val=""/>
      <w:lvlJc w:val="left"/>
      <w:pPr>
        <w:ind w:left="3338" w:hanging="480"/>
      </w:pPr>
      <w:rPr>
        <w:rFonts w:ascii="Wingdings" w:hAnsi="Wingdings" w:hint="default"/>
      </w:rPr>
    </w:lvl>
    <w:lvl w:ilvl="3" w:tplc="04090001" w:tentative="1">
      <w:start w:val="1"/>
      <w:numFmt w:val="bullet"/>
      <w:lvlText w:val=""/>
      <w:lvlJc w:val="left"/>
      <w:pPr>
        <w:ind w:left="3818" w:hanging="480"/>
      </w:pPr>
      <w:rPr>
        <w:rFonts w:ascii="Wingdings" w:hAnsi="Wingdings" w:hint="default"/>
      </w:rPr>
    </w:lvl>
    <w:lvl w:ilvl="4" w:tplc="04090003" w:tentative="1">
      <w:start w:val="1"/>
      <w:numFmt w:val="bullet"/>
      <w:lvlText w:val=""/>
      <w:lvlJc w:val="left"/>
      <w:pPr>
        <w:ind w:left="4298" w:hanging="480"/>
      </w:pPr>
      <w:rPr>
        <w:rFonts w:ascii="Wingdings" w:hAnsi="Wingdings" w:hint="default"/>
      </w:rPr>
    </w:lvl>
    <w:lvl w:ilvl="5" w:tplc="04090005" w:tentative="1">
      <w:start w:val="1"/>
      <w:numFmt w:val="bullet"/>
      <w:lvlText w:val=""/>
      <w:lvlJc w:val="left"/>
      <w:pPr>
        <w:ind w:left="4778" w:hanging="480"/>
      </w:pPr>
      <w:rPr>
        <w:rFonts w:ascii="Wingdings" w:hAnsi="Wingdings" w:hint="default"/>
      </w:rPr>
    </w:lvl>
    <w:lvl w:ilvl="6" w:tplc="04090001" w:tentative="1">
      <w:start w:val="1"/>
      <w:numFmt w:val="bullet"/>
      <w:lvlText w:val=""/>
      <w:lvlJc w:val="left"/>
      <w:pPr>
        <w:ind w:left="5258" w:hanging="480"/>
      </w:pPr>
      <w:rPr>
        <w:rFonts w:ascii="Wingdings" w:hAnsi="Wingdings" w:hint="default"/>
      </w:rPr>
    </w:lvl>
    <w:lvl w:ilvl="7" w:tplc="04090003" w:tentative="1">
      <w:start w:val="1"/>
      <w:numFmt w:val="bullet"/>
      <w:lvlText w:val=""/>
      <w:lvlJc w:val="left"/>
      <w:pPr>
        <w:ind w:left="5738" w:hanging="480"/>
      </w:pPr>
      <w:rPr>
        <w:rFonts w:ascii="Wingdings" w:hAnsi="Wingdings" w:hint="default"/>
      </w:rPr>
    </w:lvl>
    <w:lvl w:ilvl="8" w:tplc="04090005" w:tentative="1">
      <w:start w:val="1"/>
      <w:numFmt w:val="bullet"/>
      <w:lvlText w:val=""/>
      <w:lvlJc w:val="left"/>
      <w:pPr>
        <w:ind w:left="6218" w:hanging="480"/>
      </w:pPr>
      <w:rPr>
        <w:rFonts w:ascii="Wingdings" w:hAnsi="Wingdings" w:hint="default"/>
      </w:rPr>
    </w:lvl>
  </w:abstractNum>
  <w:abstractNum w:abstractNumId="4" w15:restartNumberingAfterBreak="0">
    <w:nsid w:val="0B3A6DF4"/>
    <w:multiLevelType w:val="multilevel"/>
    <w:tmpl w:val="2D72C5A4"/>
    <w:lvl w:ilvl="0">
      <w:start w:val="1"/>
      <w:numFmt w:val="ideographLegalTraditional"/>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EB32780"/>
    <w:multiLevelType w:val="hybridMultilevel"/>
    <w:tmpl w:val="A0126C56"/>
    <w:lvl w:ilvl="0" w:tplc="9B5242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F93EE8"/>
    <w:multiLevelType w:val="hybridMultilevel"/>
    <w:tmpl w:val="17C2BAD8"/>
    <w:lvl w:ilvl="0" w:tplc="F816EF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4A3C80"/>
    <w:multiLevelType w:val="multilevel"/>
    <w:tmpl w:val="0E0C3F2E"/>
    <w:lvl w:ilvl="0">
      <w:start w:val="1"/>
      <w:numFmt w:val="ideographLegalTraditional"/>
      <w:pStyle w:val="1"/>
      <w:lvlText w:val="%1、"/>
      <w:lvlJc w:val="left"/>
      <w:pPr>
        <w:ind w:left="425" w:hanging="425"/>
      </w:pPr>
      <w:rPr>
        <w:rFonts w:hint="eastAsia"/>
      </w:rPr>
    </w:lvl>
    <w:lvl w:ilvl="1">
      <w:start w:val="1"/>
      <w:numFmt w:val="taiwaneseCountingThousand"/>
      <w:pStyle w:val="2"/>
      <w:lvlText w:val="%2、"/>
      <w:lvlJc w:val="left"/>
      <w:pPr>
        <w:ind w:left="992" w:hanging="567"/>
      </w:pPr>
      <w:rPr>
        <w:rFonts w:hint="eastAsia"/>
      </w:rPr>
    </w:lvl>
    <w:lvl w:ilvl="2">
      <w:start w:val="1"/>
      <w:numFmt w:val="decimal"/>
      <w:pStyle w:val="Layer3"/>
      <w:lvlText w:val="%3."/>
      <w:lvlJc w:val="left"/>
      <w:pPr>
        <w:ind w:left="1418" w:hanging="567"/>
      </w:pPr>
      <w:rPr>
        <w:rFonts w:hint="eastAsia"/>
      </w:rPr>
    </w:lvl>
    <w:lvl w:ilvl="3">
      <w:start w:val="1"/>
      <w:numFmt w:val="decimal"/>
      <w:pStyle w:val="Layer4"/>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FDA2CD7"/>
    <w:multiLevelType w:val="multilevel"/>
    <w:tmpl w:val="2D72C5A4"/>
    <w:lvl w:ilvl="0">
      <w:start w:val="1"/>
      <w:numFmt w:val="ideographLegalTraditional"/>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8296C97"/>
    <w:multiLevelType w:val="hybridMultilevel"/>
    <w:tmpl w:val="4F2233D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C562765"/>
    <w:multiLevelType w:val="multilevel"/>
    <w:tmpl w:val="DCCABC20"/>
    <w:lvl w:ilvl="0">
      <w:start w:val="1"/>
      <w:numFmt w:val="ideographLegalTraditional"/>
      <w:pStyle w:val="Pr1"/>
      <w:lvlText w:val="%1、"/>
      <w:lvlJc w:val="left"/>
      <w:pPr>
        <w:ind w:left="720" w:hanging="720"/>
      </w:pPr>
      <w:rPr>
        <w:rFonts w:hint="default"/>
        <w:lang w:val="x-none"/>
      </w:rPr>
    </w:lvl>
    <w:lvl w:ilvl="1">
      <w:start w:val="1"/>
      <w:numFmt w:val="taiwaneseCountingThousand"/>
      <w:pStyle w:val="Pr2"/>
      <w:lvlText w:val="%2、"/>
      <w:lvlJc w:val="left"/>
      <w:pPr>
        <w:ind w:left="480" w:hanging="480"/>
      </w:pPr>
      <w:rPr>
        <w:rFonts w:hint="eastAsia"/>
      </w:rPr>
    </w:lvl>
    <w:lvl w:ilvl="2">
      <w:start w:val="1"/>
      <w:numFmt w:val="taiwaneseCountingThousand"/>
      <w:pStyle w:val="Pr3"/>
      <w:lvlText w:val="(%3)、"/>
      <w:lvlJc w:val="right"/>
      <w:pPr>
        <w:tabs>
          <w:tab w:val="num" w:pos="568"/>
        </w:tabs>
        <w:ind w:left="171" w:firstLine="397"/>
      </w:pPr>
      <w:rPr>
        <w:rFonts w:ascii="標楷體" w:eastAsia="標楷體" w:hAnsi="標楷體"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r4"/>
      <w:lvlText w:val="%4、"/>
      <w:lvlJc w:val="left"/>
      <w:pPr>
        <w:ind w:left="1050" w:hanging="482"/>
      </w:pPr>
      <w:rPr>
        <w:rFonts w:hint="eastAsia"/>
        <w:lang w:eastAsia="zh-TW"/>
      </w:rPr>
    </w:lvl>
    <w:lvl w:ilvl="4">
      <w:start w:val="1"/>
      <w:numFmt w:val="decimal"/>
      <w:pStyle w:val="Pr5"/>
      <w:lvlText w:val="(%5)、"/>
      <w:lvlJc w:val="left"/>
      <w:pPr>
        <w:ind w:left="1406" w:firstLine="516"/>
      </w:pPr>
      <w:rPr>
        <w:rFonts w:hint="eastAsia"/>
      </w:rPr>
    </w:lvl>
    <w:lvl w:ilvl="5">
      <w:start w:val="1"/>
      <w:numFmt w:val="upperLetter"/>
      <w:pStyle w:val="Pr6"/>
      <w:lvlText w:val="%6."/>
      <w:lvlJc w:val="right"/>
      <w:pPr>
        <w:ind w:left="2880" w:hanging="480"/>
      </w:pPr>
      <w:rPr>
        <w:rFonts w:hint="eastAsia"/>
      </w:rPr>
    </w:lvl>
    <w:lvl w:ilvl="6">
      <w:start w:val="1"/>
      <w:numFmt w:val="lowerLetter"/>
      <w:lvlText w:val="%7."/>
      <w:lvlJc w:val="left"/>
      <w:pPr>
        <w:ind w:left="3360" w:hanging="480"/>
      </w:pPr>
      <w:rPr>
        <w:rFonts w:hint="eastAsia"/>
      </w:rPr>
    </w:lvl>
    <w:lvl w:ilvl="7">
      <w:start w:val="1"/>
      <w:numFmt w:val="lowerRoman"/>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30403892"/>
    <w:multiLevelType w:val="hybridMultilevel"/>
    <w:tmpl w:val="53D6A390"/>
    <w:lvl w:ilvl="0" w:tplc="4B2C250A">
      <w:start w:val="1"/>
      <w:numFmt w:val="taiwaneseCountingThousand"/>
      <w:pStyle w:val="a1"/>
      <w:lvlText w:val="(%1)"/>
      <w:lvlJc w:val="left"/>
      <w:pPr>
        <w:ind w:left="628" w:hanging="480"/>
      </w:pPr>
      <w:rPr>
        <w:rFonts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801E9A9C">
      <w:start w:val="1"/>
      <w:numFmt w:val="upperLetter"/>
      <w:lvlText w:val="(%2)"/>
      <w:lvlJc w:val="right"/>
      <w:pPr>
        <w:ind w:left="991" w:hanging="360"/>
      </w:pPr>
      <w:rPr>
        <w:rFonts w:ascii="Times New Roman" w:hAnsi="Times New Roman" w:cs="Times New Roman" w:hint="default"/>
        <w:b/>
      </w:rPr>
    </w:lvl>
    <w:lvl w:ilvl="2" w:tplc="04090011">
      <w:start w:val="1"/>
      <w:numFmt w:val="upperLetter"/>
      <w:lvlText w:val="%3."/>
      <w:lvlJc w:val="left"/>
      <w:pPr>
        <w:ind w:left="2181" w:hanging="480"/>
      </w:pPr>
    </w:lvl>
    <w:lvl w:ilvl="3" w:tplc="0409000F" w:tentative="1">
      <w:start w:val="1"/>
      <w:numFmt w:val="decimal"/>
      <w:lvlText w:val="%4."/>
      <w:lvlJc w:val="left"/>
      <w:pPr>
        <w:ind w:left="2071" w:hanging="480"/>
      </w:pPr>
    </w:lvl>
    <w:lvl w:ilvl="4" w:tplc="04090019" w:tentative="1">
      <w:start w:val="1"/>
      <w:numFmt w:val="ideographTraditional"/>
      <w:lvlText w:val="%5、"/>
      <w:lvlJc w:val="left"/>
      <w:pPr>
        <w:ind w:left="2551" w:hanging="480"/>
      </w:pPr>
    </w:lvl>
    <w:lvl w:ilvl="5" w:tplc="0409001B" w:tentative="1">
      <w:start w:val="1"/>
      <w:numFmt w:val="lowerRoman"/>
      <w:lvlText w:val="%6."/>
      <w:lvlJc w:val="right"/>
      <w:pPr>
        <w:ind w:left="3031" w:hanging="480"/>
      </w:pPr>
    </w:lvl>
    <w:lvl w:ilvl="6" w:tplc="0409000F" w:tentative="1">
      <w:start w:val="1"/>
      <w:numFmt w:val="decimal"/>
      <w:lvlText w:val="%7."/>
      <w:lvlJc w:val="left"/>
      <w:pPr>
        <w:ind w:left="3511" w:hanging="480"/>
      </w:pPr>
    </w:lvl>
    <w:lvl w:ilvl="7" w:tplc="04090019" w:tentative="1">
      <w:start w:val="1"/>
      <w:numFmt w:val="ideographTraditional"/>
      <w:lvlText w:val="%8、"/>
      <w:lvlJc w:val="left"/>
      <w:pPr>
        <w:ind w:left="3991" w:hanging="480"/>
      </w:pPr>
    </w:lvl>
    <w:lvl w:ilvl="8" w:tplc="0409001B" w:tentative="1">
      <w:start w:val="1"/>
      <w:numFmt w:val="lowerRoman"/>
      <w:lvlText w:val="%9."/>
      <w:lvlJc w:val="right"/>
      <w:pPr>
        <w:ind w:left="4471" w:hanging="480"/>
      </w:pPr>
    </w:lvl>
  </w:abstractNum>
  <w:abstractNum w:abstractNumId="12" w15:restartNumberingAfterBreak="0">
    <w:nsid w:val="38F0010D"/>
    <w:multiLevelType w:val="hybridMultilevel"/>
    <w:tmpl w:val="E56AC6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9081EF0"/>
    <w:multiLevelType w:val="hybridMultilevel"/>
    <w:tmpl w:val="D8F03190"/>
    <w:lvl w:ilvl="0" w:tplc="B1CED83A">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4" w15:restartNumberingAfterBreak="0">
    <w:nsid w:val="39B466F1"/>
    <w:multiLevelType w:val="hybridMultilevel"/>
    <w:tmpl w:val="FCE6AABE"/>
    <w:lvl w:ilvl="0" w:tplc="3C60873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45631EC1"/>
    <w:multiLevelType w:val="hybridMultilevel"/>
    <w:tmpl w:val="D9BA3D0A"/>
    <w:lvl w:ilvl="0" w:tplc="4EB298AC">
      <w:start w:val="1"/>
      <w:numFmt w:val="decimal"/>
      <w:pStyle w:val="a2"/>
      <w:lvlText w:val="圖%1、"/>
      <w:lvlJc w:val="left"/>
      <w:pPr>
        <w:ind w:left="480" w:hanging="480"/>
      </w:pPr>
      <w:rPr>
        <w:rFonts w:hint="eastAsia"/>
        <w:sz w:val="24"/>
        <w:lang w:val="en-US"/>
      </w:rPr>
    </w:lvl>
    <w:lvl w:ilvl="1" w:tplc="0E7ACD96">
      <w:start w:val="1"/>
      <w:numFmt w:val="decimal"/>
      <w:lvlText w:val="(%2)"/>
      <w:lvlJc w:val="left"/>
      <w:pPr>
        <w:ind w:left="960" w:hanging="480"/>
      </w:pPr>
      <w:rPr>
        <w:rFonts w:hint="eastAsia"/>
        <w:b/>
        <w:color w:val="auto"/>
        <w:sz w:val="24"/>
        <w:szCs w:val="24"/>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AD0A4B"/>
    <w:multiLevelType w:val="hybridMultilevel"/>
    <w:tmpl w:val="70B09C18"/>
    <w:lvl w:ilvl="0" w:tplc="04090001">
      <w:start w:val="1"/>
      <w:numFmt w:val="bullet"/>
      <w:lvlText w:val=""/>
      <w:lvlJc w:val="left"/>
      <w:pPr>
        <w:ind w:left="1898" w:hanging="480"/>
      </w:pPr>
      <w:rPr>
        <w:rFonts w:ascii="Wingdings" w:hAnsi="Wingdings" w:hint="default"/>
      </w:rPr>
    </w:lvl>
    <w:lvl w:ilvl="1" w:tplc="04090003">
      <w:start w:val="1"/>
      <w:numFmt w:val="bullet"/>
      <w:lvlText w:val=""/>
      <w:lvlJc w:val="left"/>
      <w:pPr>
        <w:ind w:left="2378" w:hanging="480"/>
      </w:pPr>
      <w:rPr>
        <w:rFonts w:ascii="Wingdings" w:hAnsi="Wingdings" w:hint="default"/>
      </w:rPr>
    </w:lvl>
    <w:lvl w:ilvl="2" w:tplc="04090005">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17" w15:restartNumberingAfterBreak="0">
    <w:nsid w:val="540633BB"/>
    <w:multiLevelType w:val="hybridMultilevel"/>
    <w:tmpl w:val="F33C0920"/>
    <w:lvl w:ilvl="0" w:tplc="ED22D4DE">
      <w:start w:val="1"/>
      <w:numFmt w:val="decimal"/>
      <w:pStyle w:val="a3"/>
      <w:lvlText w:val="(%1)"/>
      <w:lvlJc w:val="left"/>
      <w:pPr>
        <w:ind w:left="633" w:hanging="480"/>
      </w:pPr>
      <w:rPr>
        <w:rFonts w:hint="default"/>
        <w:b/>
        <w:color w:val="auto"/>
        <w:sz w:val="24"/>
        <w:szCs w:val="24"/>
      </w:rPr>
    </w:lvl>
    <w:lvl w:ilvl="1" w:tplc="5C9AEFA8">
      <w:start w:val="1"/>
      <w:numFmt w:val="upperLetter"/>
      <w:lvlText w:val="%2."/>
      <w:lvlJc w:val="left"/>
      <w:pPr>
        <w:ind w:left="1113" w:hanging="480"/>
      </w:pPr>
      <w:rPr>
        <w:b/>
        <w:sz w:val="24"/>
        <w:szCs w:val="24"/>
      </w:rPr>
    </w:lvl>
    <w:lvl w:ilvl="2" w:tplc="0409001B" w:tentative="1">
      <w:start w:val="1"/>
      <w:numFmt w:val="lowerRoman"/>
      <w:lvlText w:val="%3."/>
      <w:lvlJc w:val="right"/>
      <w:pPr>
        <w:ind w:left="1593" w:hanging="480"/>
      </w:pPr>
    </w:lvl>
    <w:lvl w:ilvl="3" w:tplc="0409000F" w:tentative="1">
      <w:start w:val="1"/>
      <w:numFmt w:val="decimal"/>
      <w:lvlText w:val="%4."/>
      <w:lvlJc w:val="left"/>
      <w:pPr>
        <w:ind w:left="2073" w:hanging="480"/>
      </w:pPr>
    </w:lvl>
    <w:lvl w:ilvl="4" w:tplc="04090019" w:tentative="1">
      <w:start w:val="1"/>
      <w:numFmt w:val="ideographTraditional"/>
      <w:lvlText w:val="%5、"/>
      <w:lvlJc w:val="left"/>
      <w:pPr>
        <w:ind w:left="2553" w:hanging="480"/>
      </w:pPr>
    </w:lvl>
    <w:lvl w:ilvl="5" w:tplc="0409001B" w:tentative="1">
      <w:start w:val="1"/>
      <w:numFmt w:val="lowerRoman"/>
      <w:lvlText w:val="%6."/>
      <w:lvlJc w:val="right"/>
      <w:pPr>
        <w:ind w:left="3033" w:hanging="480"/>
      </w:pPr>
    </w:lvl>
    <w:lvl w:ilvl="6" w:tplc="0409000F" w:tentative="1">
      <w:start w:val="1"/>
      <w:numFmt w:val="decimal"/>
      <w:lvlText w:val="%7."/>
      <w:lvlJc w:val="left"/>
      <w:pPr>
        <w:ind w:left="3513" w:hanging="480"/>
      </w:pPr>
    </w:lvl>
    <w:lvl w:ilvl="7" w:tplc="04090019" w:tentative="1">
      <w:start w:val="1"/>
      <w:numFmt w:val="ideographTraditional"/>
      <w:lvlText w:val="%8、"/>
      <w:lvlJc w:val="left"/>
      <w:pPr>
        <w:ind w:left="3993" w:hanging="480"/>
      </w:pPr>
    </w:lvl>
    <w:lvl w:ilvl="8" w:tplc="0409001B" w:tentative="1">
      <w:start w:val="1"/>
      <w:numFmt w:val="lowerRoman"/>
      <w:lvlText w:val="%9."/>
      <w:lvlJc w:val="right"/>
      <w:pPr>
        <w:ind w:left="4473" w:hanging="480"/>
      </w:pPr>
    </w:lvl>
  </w:abstractNum>
  <w:abstractNum w:abstractNumId="18" w15:restartNumberingAfterBreak="0">
    <w:nsid w:val="57C02F81"/>
    <w:multiLevelType w:val="hybridMultilevel"/>
    <w:tmpl w:val="4E8016F8"/>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start w:val="1"/>
      <w:numFmt w:val="bullet"/>
      <w:lvlText w:val=""/>
      <w:lvlJc w:val="left"/>
      <w:pPr>
        <w:ind w:left="2858" w:hanging="480"/>
      </w:pPr>
      <w:rPr>
        <w:rFonts w:ascii="Wingdings" w:hAnsi="Wingdings" w:hint="default"/>
      </w:rPr>
    </w:lvl>
    <w:lvl w:ilvl="3" w:tplc="0409000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19" w15:restartNumberingAfterBreak="0">
    <w:nsid w:val="639230ED"/>
    <w:multiLevelType w:val="hybridMultilevel"/>
    <w:tmpl w:val="5190809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71E278B"/>
    <w:multiLevelType w:val="hybridMultilevel"/>
    <w:tmpl w:val="C56A1E8C"/>
    <w:lvl w:ilvl="0" w:tplc="DBDC2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8043D63"/>
    <w:multiLevelType w:val="hybridMultilevel"/>
    <w:tmpl w:val="A0126C56"/>
    <w:lvl w:ilvl="0" w:tplc="9B5242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AD35D6C"/>
    <w:multiLevelType w:val="multilevel"/>
    <w:tmpl w:val="2D72C5A4"/>
    <w:lvl w:ilvl="0">
      <w:start w:val="1"/>
      <w:numFmt w:val="ideographLegalTraditional"/>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6D4D7CAD"/>
    <w:multiLevelType w:val="hybridMultilevel"/>
    <w:tmpl w:val="033ED4DC"/>
    <w:lvl w:ilvl="0" w:tplc="20C6C3B0">
      <w:start w:val="1"/>
      <w:numFmt w:val="ideographLegalTraditional"/>
      <w:pStyle w:val="a4"/>
      <w:lvlText w:val="%1、"/>
      <w:lvlJc w:val="left"/>
      <w:pPr>
        <w:ind w:left="764" w:hanging="480"/>
      </w:pPr>
    </w:lvl>
    <w:lvl w:ilvl="1" w:tplc="04090015">
      <w:start w:val="1"/>
      <w:numFmt w:val="taiwaneseCountingThousand"/>
      <w:lvlText w:val="%2、"/>
      <w:lvlJc w:val="left"/>
      <w:pPr>
        <w:ind w:left="960" w:hanging="480"/>
      </w:pPr>
    </w:lvl>
    <w:lvl w:ilvl="2" w:tplc="0C9284F6">
      <w:start w:val="1"/>
      <w:numFmt w:val="taiwaneseCountingThousand"/>
      <w:lvlText w:val="(%3)"/>
      <w:lvlJc w:val="righ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BEC5494"/>
    <w:multiLevelType w:val="hybridMultilevel"/>
    <w:tmpl w:val="A0126C56"/>
    <w:lvl w:ilvl="0" w:tplc="9B5242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7"/>
    <w:lvlOverride w:ilvl="0">
      <w:lvl w:ilvl="0">
        <w:start w:val="1"/>
        <w:numFmt w:val="ideographLegalTraditional"/>
        <w:pStyle w:val="1"/>
        <w:lvlText w:val="%1、"/>
        <w:lvlJc w:val="left"/>
        <w:pPr>
          <w:ind w:left="425" w:hanging="425"/>
        </w:pPr>
        <w:rPr>
          <w:rFonts w:hint="eastAsia"/>
        </w:rPr>
      </w:lvl>
    </w:lvlOverride>
    <w:lvlOverride w:ilvl="1">
      <w:lvl w:ilvl="1">
        <w:start w:val="1"/>
        <w:numFmt w:val="taiwaneseCountingThousand"/>
        <w:pStyle w:val="2"/>
        <w:lvlText w:val="%2、"/>
        <w:lvlJc w:val="left"/>
        <w:pPr>
          <w:ind w:left="992" w:hanging="567"/>
        </w:pPr>
        <w:rPr>
          <w:rFonts w:hint="eastAsia"/>
          <w:b/>
          <w:lang w:val="en-US"/>
        </w:rPr>
      </w:lvl>
    </w:lvlOverride>
    <w:lvlOverride w:ilvl="2">
      <w:lvl w:ilvl="2">
        <w:start w:val="1"/>
        <w:numFmt w:val="decimal"/>
        <w:pStyle w:val="Layer3"/>
        <w:lvlText w:val="%3."/>
        <w:lvlJc w:val="left"/>
        <w:pPr>
          <w:ind w:left="1418" w:hanging="567"/>
        </w:pPr>
        <w:rPr>
          <w:rFonts w:hint="eastAsia"/>
        </w:rPr>
      </w:lvl>
    </w:lvlOverride>
    <w:lvlOverride w:ilvl="3">
      <w:lvl w:ilvl="3">
        <w:start w:val="1"/>
        <w:numFmt w:val="decimal"/>
        <w:pStyle w:val="Layer4"/>
        <w:lvlText w:val="(%4)."/>
        <w:lvlJc w:val="left"/>
        <w:pPr>
          <w:ind w:left="1843"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
    <w:abstractNumId w:val="1"/>
  </w:num>
  <w:num w:numId="4">
    <w:abstractNumId w:val="15"/>
  </w:num>
  <w:num w:numId="5">
    <w:abstractNumId w:val="23"/>
  </w:num>
  <w:num w:numId="6">
    <w:abstractNumId w:val="10"/>
  </w:num>
  <w:num w:numId="7">
    <w:abstractNumId w:val="11"/>
  </w:num>
  <w:num w:numId="8">
    <w:abstractNumId w:val="17"/>
  </w:num>
  <w:num w:numId="9">
    <w:abstractNumId w:val="2"/>
  </w:num>
  <w:num w:numId="10">
    <w:abstractNumId w:val="0"/>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6"/>
  </w:num>
  <w:num w:numId="15">
    <w:abstractNumId w:val="4"/>
  </w:num>
  <w:num w:numId="16">
    <w:abstractNumId w:val="13"/>
  </w:num>
  <w:num w:numId="17">
    <w:abstractNumId w:val="21"/>
  </w:num>
  <w:num w:numId="18">
    <w:abstractNumId w:val="14"/>
  </w:num>
  <w:num w:numId="19">
    <w:abstractNumId w:val="5"/>
  </w:num>
  <w:num w:numId="20">
    <w:abstractNumId w:val="24"/>
  </w:num>
  <w:num w:numId="21">
    <w:abstractNumId w:val="7"/>
    <w:lvlOverride w:ilvl="0">
      <w:lvl w:ilvl="0">
        <w:start w:val="1"/>
        <w:numFmt w:val="ideographLegalTraditional"/>
        <w:pStyle w:val="1"/>
        <w:lvlText w:val="%1、"/>
        <w:lvlJc w:val="left"/>
        <w:pPr>
          <w:ind w:left="425" w:hanging="425"/>
        </w:pPr>
        <w:rPr>
          <w:rFonts w:hint="eastAsia"/>
        </w:rPr>
      </w:lvl>
    </w:lvlOverride>
    <w:lvlOverride w:ilvl="1">
      <w:lvl w:ilvl="1">
        <w:start w:val="1"/>
        <w:numFmt w:val="taiwaneseCountingThousand"/>
        <w:pStyle w:val="2"/>
        <w:lvlText w:val="%2、"/>
        <w:lvlJc w:val="left"/>
        <w:pPr>
          <w:ind w:left="992" w:hanging="567"/>
        </w:pPr>
        <w:rPr>
          <w:rFonts w:hint="eastAsia"/>
          <w:b/>
          <w:lang w:val="en-US"/>
        </w:rPr>
      </w:lvl>
    </w:lvlOverride>
    <w:lvlOverride w:ilvl="2">
      <w:lvl w:ilvl="2">
        <w:start w:val="1"/>
        <w:numFmt w:val="decimal"/>
        <w:pStyle w:val="Layer3"/>
        <w:lvlText w:val="%3."/>
        <w:lvlJc w:val="left"/>
        <w:pPr>
          <w:ind w:left="1418" w:hanging="567"/>
        </w:pPr>
        <w:rPr>
          <w:rFonts w:hint="eastAsia"/>
        </w:rPr>
      </w:lvl>
    </w:lvlOverride>
    <w:lvlOverride w:ilvl="3">
      <w:lvl w:ilvl="3">
        <w:start w:val="1"/>
        <w:numFmt w:val="decimal"/>
        <w:pStyle w:val="Layer4"/>
        <w:lvlText w:val="(%4)."/>
        <w:lvlJc w:val="left"/>
        <w:pPr>
          <w:ind w:left="1843"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2">
    <w:abstractNumId w:val="7"/>
    <w:lvlOverride w:ilvl="0">
      <w:lvl w:ilvl="0">
        <w:start w:val="1"/>
        <w:numFmt w:val="ideographLegalTraditional"/>
        <w:pStyle w:val="1"/>
        <w:lvlText w:val="%1、"/>
        <w:lvlJc w:val="left"/>
        <w:pPr>
          <w:ind w:left="425" w:hanging="425"/>
        </w:pPr>
        <w:rPr>
          <w:rFonts w:hint="eastAsia"/>
        </w:rPr>
      </w:lvl>
    </w:lvlOverride>
    <w:lvlOverride w:ilvl="1">
      <w:lvl w:ilvl="1">
        <w:start w:val="1"/>
        <w:numFmt w:val="taiwaneseCountingThousand"/>
        <w:pStyle w:val="2"/>
        <w:lvlText w:val="%2、"/>
        <w:lvlJc w:val="left"/>
        <w:pPr>
          <w:ind w:left="992" w:hanging="567"/>
        </w:pPr>
        <w:rPr>
          <w:rFonts w:hint="eastAsia"/>
          <w:b/>
          <w:lang w:val="en-US"/>
        </w:rPr>
      </w:lvl>
    </w:lvlOverride>
    <w:lvlOverride w:ilvl="2">
      <w:lvl w:ilvl="2">
        <w:start w:val="1"/>
        <w:numFmt w:val="decimal"/>
        <w:pStyle w:val="Layer3"/>
        <w:lvlText w:val="%3."/>
        <w:lvlJc w:val="left"/>
        <w:pPr>
          <w:ind w:left="1418" w:hanging="567"/>
        </w:pPr>
        <w:rPr>
          <w:rFonts w:hint="eastAsia"/>
        </w:rPr>
      </w:lvl>
    </w:lvlOverride>
    <w:lvlOverride w:ilvl="3">
      <w:lvl w:ilvl="3">
        <w:start w:val="1"/>
        <w:numFmt w:val="decimal"/>
        <w:pStyle w:val="Layer4"/>
        <w:lvlText w:val="(%4)."/>
        <w:lvlJc w:val="left"/>
        <w:pPr>
          <w:ind w:left="1843"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3">
    <w:abstractNumId w:val="3"/>
  </w:num>
  <w:num w:numId="24">
    <w:abstractNumId w:val="6"/>
  </w:num>
  <w:num w:numId="25">
    <w:abstractNumId w:val="20"/>
  </w:num>
  <w:num w:numId="26">
    <w:abstractNumId w:val="7"/>
    <w:lvlOverride w:ilvl="0">
      <w:lvl w:ilvl="0">
        <w:start w:val="1"/>
        <w:numFmt w:val="ideographLegalTraditional"/>
        <w:pStyle w:val="1"/>
        <w:lvlText w:val="%1、"/>
        <w:lvlJc w:val="left"/>
        <w:pPr>
          <w:ind w:left="425" w:hanging="425"/>
        </w:pPr>
        <w:rPr>
          <w:rFonts w:hint="eastAsia"/>
        </w:rPr>
      </w:lvl>
    </w:lvlOverride>
    <w:lvlOverride w:ilvl="1">
      <w:lvl w:ilvl="1">
        <w:start w:val="1"/>
        <w:numFmt w:val="taiwaneseCountingThousand"/>
        <w:pStyle w:val="2"/>
        <w:lvlText w:val="%2、"/>
        <w:lvlJc w:val="left"/>
        <w:pPr>
          <w:ind w:left="992" w:hanging="567"/>
        </w:pPr>
        <w:rPr>
          <w:rFonts w:hint="eastAsia"/>
          <w:b/>
          <w:lang w:val="en-US"/>
        </w:rPr>
      </w:lvl>
    </w:lvlOverride>
    <w:lvlOverride w:ilvl="2">
      <w:lvl w:ilvl="2">
        <w:start w:val="1"/>
        <w:numFmt w:val="decimal"/>
        <w:pStyle w:val="Layer3"/>
        <w:lvlText w:val="%3."/>
        <w:lvlJc w:val="left"/>
        <w:pPr>
          <w:ind w:left="1418" w:hanging="567"/>
        </w:pPr>
        <w:rPr>
          <w:rFonts w:hint="eastAsia"/>
        </w:rPr>
      </w:lvl>
    </w:lvlOverride>
    <w:lvlOverride w:ilvl="3">
      <w:lvl w:ilvl="3">
        <w:start w:val="1"/>
        <w:numFmt w:val="decimal"/>
        <w:pStyle w:val="Layer4"/>
        <w:lvlText w:val="(%4)."/>
        <w:lvlJc w:val="left"/>
        <w:pPr>
          <w:ind w:left="1843"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7">
    <w:abstractNumId w:val="9"/>
  </w:num>
  <w:num w:numId="28">
    <w:abstractNumId w:val="22"/>
  </w:num>
  <w:num w:numId="29">
    <w:abstractNumId w:val="12"/>
  </w:num>
  <w:num w:numId="30">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86C"/>
    <w:rsid w:val="00001DA2"/>
    <w:rsid w:val="000033D6"/>
    <w:rsid w:val="00004794"/>
    <w:rsid w:val="00007D66"/>
    <w:rsid w:val="00011846"/>
    <w:rsid w:val="0001354C"/>
    <w:rsid w:val="00014EC2"/>
    <w:rsid w:val="00017360"/>
    <w:rsid w:val="0001760E"/>
    <w:rsid w:val="00020158"/>
    <w:rsid w:val="00020772"/>
    <w:rsid w:val="000208D2"/>
    <w:rsid w:val="000224D6"/>
    <w:rsid w:val="00022683"/>
    <w:rsid w:val="0002774E"/>
    <w:rsid w:val="0003593A"/>
    <w:rsid w:val="000372E5"/>
    <w:rsid w:val="0004100A"/>
    <w:rsid w:val="000459BB"/>
    <w:rsid w:val="00045B1F"/>
    <w:rsid w:val="000465AD"/>
    <w:rsid w:val="000478DC"/>
    <w:rsid w:val="00052761"/>
    <w:rsid w:val="00057802"/>
    <w:rsid w:val="00060953"/>
    <w:rsid w:val="000623C1"/>
    <w:rsid w:val="0006603C"/>
    <w:rsid w:val="00066BAB"/>
    <w:rsid w:val="00071649"/>
    <w:rsid w:val="00074A1A"/>
    <w:rsid w:val="00077031"/>
    <w:rsid w:val="00081A94"/>
    <w:rsid w:val="00083CEC"/>
    <w:rsid w:val="00084BD5"/>
    <w:rsid w:val="0008515E"/>
    <w:rsid w:val="00085ED4"/>
    <w:rsid w:val="000872CA"/>
    <w:rsid w:val="00096601"/>
    <w:rsid w:val="00096A64"/>
    <w:rsid w:val="000A0CDE"/>
    <w:rsid w:val="000A2F89"/>
    <w:rsid w:val="000A33F4"/>
    <w:rsid w:val="000A34DD"/>
    <w:rsid w:val="000A3E85"/>
    <w:rsid w:val="000A401A"/>
    <w:rsid w:val="000A554F"/>
    <w:rsid w:val="000A5D94"/>
    <w:rsid w:val="000B12FA"/>
    <w:rsid w:val="000B1879"/>
    <w:rsid w:val="000B2F48"/>
    <w:rsid w:val="000B589D"/>
    <w:rsid w:val="000B5E76"/>
    <w:rsid w:val="000C2133"/>
    <w:rsid w:val="000C2329"/>
    <w:rsid w:val="000D006A"/>
    <w:rsid w:val="000D147F"/>
    <w:rsid w:val="000D2044"/>
    <w:rsid w:val="000D5D34"/>
    <w:rsid w:val="000D6FEC"/>
    <w:rsid w:val="000D7B7A"/>
    <w:rsid w:val="000D7DE1"/>
    <w:rsid w:val="000F12FF"/>
    <w:rsid w:val="000F17E5"/>
    <w:rsid w:val="000F1873"/>
    <w:rsid w:val="000F1A20"/>
    <w:rsid w:val="0010054F"/>
    <w:rsid w:val="0010076B"/>
    <w:rsid w:val="001054E9"/>
    <w:rsid w:val="00105D89"/>
    <w:rsid w:val="00107129"/>
    <w:rsid w:val="001102E0"/>
    <w:rsid w:val="00112920"/>
    <w:rsid w:val="00114681"/>
    <w:rsid w:val="00115971"/>
    <w:rsid w:val="00116AE1"/>
    <w:rsid w:val="00120420"/>
    <w:rsid w:val="00121876"/>
    <w:rsid w:val="00125EB2"/>
    <w:rsid w:val="00132638"/>
    <w:rsid w:val="00137487"/>
    <w:rsid w:val="00143B5A"/>
    <w:rsid w:val="00143FC9"/>
    <w:rsid w:val="00145A01"/>
    <w:rsid w:val="001518B8"/>
    <w:rsid w:val="00152182"/>
    <w:rsid w:val="0015296C"/>
    <w:rsid w:val="001531BD"/>
    <w:rsid w:val="00153687"/>
    <w:rsid w:val="00153B5F"/>
    <w:rsid w:val="00153F4A"/>
    <w:rsid w:val="001602AF"/>
    <w:rsid w:val="001667F6"/>
    <w:rsid w:val="00170CAE"/>
    <w:rsid w:val="00171291"/>
    <w:rsid w:val="00182A0D"/>
    <w:rsid w:val="00183535"/>
    <w:rsid w:val="001849B9"/>
    <w:rsid w:val="0018762C"/>
    <w:rsid w:val="0018775E"/>
    <w:rsid w:val="00190647"/>
    <w:rsid w:val="00191615"/>
    <w:rsid w:val="00192022"/>
    <w:rsid w:val="001937B9"/>
    <w:rsid w:val="00194A08"/>
    <w:rsid w:val="001958AD"/>
    <w:rsid w:val="00195CF4"/>
    <w:rsid w:val="00195E43"/>
    <w:rsid w:val="00196CE5"/>
    <w:rsid w:val="00197281"/>
    <w:rsid w:val="00197EC5"/>
    <w:rsid w:val="001A036D"/>
    <w:rsid w:val="001A1C5B"/>
    <w:rsid w:val="001A3774"/>
    <w:rsid w:val="001A4F6A"/>
    <w:rsid w:val="001A6653"/>
    <w:rsid w:val="001A7BAC"/>
    <w:rsid w:val="001B0054"/>
    <w:rsid w:val="001B1C68"/>
    <w:rsid w:val="001B547C"/>
    <w:rsid w:val="001B5B86"/>
    <w:rsid w:val="001C1FC7"/>
    <w:rsid w:val="001C290C"/>
    <w:rsid w:val="001D0D8B"/>
    <w:rsid w:val="001D2675"/>
    <w:rsid w:val="001D3146"/>
    <w:rsid w:val="001D5324"/>
    <w:rsid w:val="001D5E82"/>
    <w:rsid w:val="001F25E3"/>
    <w:rsid w:val="001F5016"/>
    <w:rsid w:val="001F5BED"/>
    <w:rsid w:val="00204196"/>
    <w:rsid w:val="00204662"/>
    <w:rsid w:val="00205AF4"/>
    <w:rsid w:val="0020743B"/>
    <w:rsid w:val="00210A36"/>
    <w:rsid w:val="002128FD"/>
    <w:rsid w:val="002178B2"/>
    <w:rsid w:val="0022492F"/>
    <w:rsid w:val="00227781"/>
    <w:rsid w:val="00230711"/>
    <w:rsid w:val="00235842"/>
    <w:rsid w:val="002409EC"/>
    <w:rsid w:val="00241576"/>
    <w:rsid w:val="00245629"/>
    <w:rsid w:val="00246004"/>
    <w:rsid w:val="00247C38"/>
    <w:rsid w:val="002535F0"/>
    <w:rsid w:val="00255BA6"/>
    <w:rsid w:val="00270008"/>
    <w:rsid w:val="00277C85"/>
    <w:rsid w:val="0028282F"/>
    <w:rsid w:val="00283003"/>
    <w:rsid w:val="00292751"/>
    <w:rsid w:val="00293AFE"/>
    <w:rsid w:val="002A0274"/>
    <w:rsid w:val="002A5918"/>
    <w:rsid w:val="002A63E7"/>
    <w:rsid w:val="002A71DB"/>
    <w:rsid w:val="002A78DA"/>
    <w:rsid w:val="002C2589"/>
    <w:rsid w:val="002C26A4"/>
    <w:rsid w:val="002C304A"/>
    <w:rsid w:val="002D2617"/>
    <w:rsid w:val="002D38C9"/>
    <w:rsid w:val="002D4CD2"/>
    <w:rsid w:val="002D67BC"/>
    <w:rsid w:val="002D7441"/>
    <w:rsid w:val="002E41B9"/>
    <w:rsid w:val="002E5473"/>
    <w:rsid w:val="002F263F"/>
    <w:rsid w:val="002F4032"/>
    <w:rsid w:val="002F73B6"/>
    <w:rsid w:val="002F79F4"/>
    <w:rsid w:val="00302A2B"/>
    <w:rsid w:val="00303691"/>
    <w:rsid w:val="0030371C"/>
    <w:rsid w:val="00304679"/>
    <w:rsid w:val="00310425"/>
    <w:rsid w:val="00311D63"/>
    <w:rsid w:val="00312D49"/>
    <w:rsid w:val="003144AB"/>
    <w:rsid w:val="003168A2"/>
    <w:rsid w:val="00317331"/>
    <w:rsid w:val="003211A7"/>
    <w:rsid w:val="00322569"/>
    <w:rsid w:val="003278AF"/>
    <w:rsid w:val="00330BD4"/>
    <w:rsid w:val="00335028"/>
    <w:rsid w:val="0033748E"/>
    <w:rsid w:val="003428EE"/>
    <w:rsid w:val="003438BE"/>
    <w:rsid w:val="00344C8F"/>
    <w:rsid w:val="00346903"/>
    <w:rsid w:val="00347D2C"/>
    <w:rsid w:val="00354843"/>
    <w:rsid w:val="003552B2"/>
    <w:rsid w:val="00355493"/>
    <w:rsid w:val="00357D00"/>
    <w:rsid w:val="0036267C"/>
    <w:rsid w:val="00372AF9"/>
    <w:rsid w:val="00374F12"/>
    <w:rsid w:val="00374F8B"/>
    <w:rsid w:val="00375DFE"/>
    <w:rsid w:val="00376F92"/>
    <w:rsid w:val="00380F04"/>
    <w:rsid w:val="00381D40"/>
    <w:rsid w:val="00383B1F"/>
    <w:rsid w:val="003855A7"/>
    <w:rsid w:val="00387855"/>
    <w:rsid w:val="00390290"/>
    <w:rsid w:val="003917FA"/>
    <w:rsid w:val="00391C66"/>
    <w:rsid w:val="00392CC7"/>
    <w:rsid w:val="00393C7C"/>
    <w:rsid w:val="003940D7"/>
    <w:rsid w:val="00395CB3"/>
    <w:rsid w:val="00396EAE"/>
    <w:rsid w:val="003A08B8"/>
    <w:rsid w:val="003A1BA2"/>
    <w:rsid w:val="003A2186"/>
    <w:rsid w:val="003A21FF"/>
    <w:rsid w:val="003C369C"/>
    <w:rsid w:val="003C3B95"/>
    <w:rsid w:val="003C579B"/>
    <w:rsid w:val="003D03C4"/>
    <w:rsid w:val="003D36E8"/>
    <w:rsid w:val="003D4516"/>
    <w:rsid w:val="003D60E8"/>
    <w:rsid w:val="003E236D"/>
    <w:rsid w:val="003E3D23"/>
    <w:rsid w:val="003E5B63"/>
    <w:rsid w:val="003F2400"/>
    <w:rsid w:val="003F318F"/>
    <w:rsid w:val="003F69DC"/>
    <w:rsid w:val="004001A3"/>
    <w:rsid w:val="00404DF0"/>
    <w:rsid w:val="0040588B"/>
    <w:rsid w:val="00405BDB"/>
    <w:rsid w:val="004126A6"/>
    <w:rsid w:val="0041342B"/>
    <w:rsid w:val="00415608"/>
    <w:rsid w:val="00417623"/>
    <w:rsid w:val="0042074F"/>
    <w:rsid w:val="00420D0E"/>
    <w:rsid w:val="00422DC6"/>
    <w:rsid w:val="004236D9"/>
    <w:rsid w:val="004258CB"/>
    <w:rsid w:val="00427682"/>
    <w:rsid w:val="004279B9"/>
    <w:rsid w:val="0043275A"/>
    <w:rsid w:val="004333D7"/>
    <w:rsid w:val="004340F2"/>
    <w:rsid w:val="00435F2F"/>
    <w:rsid w:val="00441C25"/>
    <w:rsid w:val="00442413"/>
    <w:rsid w:val="00444FCB"/>
    <w:rsid w:val="00446E17"/>
    <w:rsid w:val="00447C37"/>
    <w:rsid w:val="00455E30"/>
    <w:rsid w:val="00456D8E"/>
    <w:rsid w:val="004609C9"/>
    <w:rsid w:val="00464781"/>
    <w:rsid w:val="00464E65"/>
    <w:rsid w:val="004665BA"/>
    <w:rsid w:val="004677B0"/>
    <w:rsid w:val="00470FA2"/>
    <w:rsid w:val="00475E31"/>
    <w:rsid w:val="00476470"/>
    <w:rsid w:val="004777F8"/>
    <w:rsid w:val="0048044E"/>
    <w:rsid w:val="00480838"/>
    <w:rsid w:val="00484A7B"/>
    <w:rsid w:val="00495308"/>
    <w:rsid w:val="00496BBC"/>
    <w:rsid w:val="00497590"/>
    <w:rsid w:val="004A2C90"/>
    <w:rsid w:val="004A5233"/>
    <w:rsid w:val="004A6796"/>
    <w:rsid w:val="004A79BB"/>
    <w:rsid w:val="004B1330"/>
    <w:rsid w:val="004B4879"/>
    <w:rsid w:val="004B5DC0"/>
    <w:rsid w:val="004C0787"/>
    <w:rsid w:val="004C13E2"/>
    <w:rsid w:val="004C16FA"/>
    <w:rsid w:val="004C40A8"/>
    <w:rsid w:val="004C4F16"/>
    <w:rsid w:val="004C7218"/>
    <w:rsid w:val="004D219E"/>
    <w:rsid w:val="004D2F86"/>
    <w:rsid w:val="004D6A1A"/>
    <w:rsid w:val="004D75E8"/>
    <w:rsid w:val="004E1C5D"/>
    <w:rsid w:val="004E2E13"/>
    <w:rsid w:val="004E32F7"/>
    <w:rsid w:val="004F0302"/>
    <w:rsid w:val="004F13AC"/>
    <w:rsid w:val="00500397"/>
    <w:rsid w:val="0050188B"/>
    <w:rsid w:val="005042A0"/>
    <w:rsid w:val="005047C2"/>
    <w:rsid w:val="00505DE2"/>
    <w:rsid w:val="005070D5"/>
    <w:rsid w:val="005079F4"/>
    <w:rsid w:val="00510A11"/>
    <w:rsid w:val="0051142B"/>
    <w:rsid w:val="00515840"/>
    <w:rsid w:val="0051772A"/>
    <w:rsid w:val="0052182C"/>
    <w:rsid w:val="00522A0D"/>
    <w:rsid w:val="00526C7F"/>
    <w:rsid w:val="005273E0"/>
    <w:rsid w:val="00531830"/>
    <w:rsid w:val="00531FAE"/>
    <w:rsid w:val="00532B97"/>
    <w:rsid w:val="005331EE"/>
    <w:rsid w:val="005368A1"/>
    <w:rsid w:val="00541687"/>
    <w:rsid w:val="0054384A"/>
    <w:rsid w:val="00544D91"/>
    <w:rsid w:val="00546FF1"/>
    <w:rsid w:val="005470BB"/>
    <w:rsid w:val="00551696"/>
    <w:rsid w:val="00552B17"/>
    <w:rsid w:val="00556153"/>
    <w:rsid w:val="005567E4"/>
    <w:rsid w:val="0056059C"/>
    <w:rsid w:val="00561603"/>
    <w:rsid w:val="00562D8C"/>
    <w:rsid w:val="00567C2B"/>
    <w:rsid w:val="00571448"/>
    <w:rsid w:val="005715DB"/>
    <w:rsid w:val="00572334"/>
    <w:rsid w:val="00573050"/>
    <w:rsid w:val="00584583"/>
    <w:rsid w:val="0058477D"/>
    <w:rsid w:val="005847F9"/>
    <w:rsid w:val="00585F30"/>
    <w:rsid w:val="005911AA"/>
    <w:rsid w:val="00594CE0"/>
    <w:rsid w:val="005965D9"/>
    <w:rsid w:val="005A4FC3"/>
    <w:rsid w:val="005A53E3"/>
    <w:rsid w:val="005A5FFA"/>
    <w:rsid w:val="005A7194"/>
    <w:rsid w:val="005A72FC"/>
    <w:rsid w:val="005B0417"/>
    <w:rsid w:val="005B3E7E"/>
    <w:rsid w:val="005B5C5F"/>
    <w:rsid w:val="005B5D4A"/>
    <w:rsid w:val="005B7A8B"/>
    <w:rsid w:val="005C162B"/>
    <w:rsid w:val="005C21A8"/>
    <w:rsid w:val="005C25ED"/>
    <w:rsid w:val="005C5715"/>
    <w:rsid w:val="005C5AC5"/>
    <w:rsid w:val="005D1E22"/>
    <w:rsid w:val="005D3957"/>
    <w:rsid w:val="005D5C3D"/>
    <w:rsid w:val="005D7D25"/>
    <w:rsid w:val="005E22C6"/>
    <w:rsid w:val="005E4CA2"/>
    <w:rsid w:val="005E784D"/>
    <w:rsid w:val="005F0993"/>
    <w:rsid w:val="005F0B0E"/>
    <w:rsid w:val="005F759D"/>
    <w:rsid w:val="006002AF"/>
    <w:rsid w:val="00603E1C"/>
    <w:rsid w:val="00604ACC"/>
    <w:rsid w:val="0061056E"/>
    <w:rsid w:val="00621183"/>
    <w:rsid w:val="006231FB"/>
    <w:rsid w:val="006248B7"/>
    <w:rsid w:val="00626928"/>
    <w:rsid w:val="0063092C"/>
    <w:rsid w:val="0063444E"/>
    <w:rsid w:val="0063479F"/>
    <w:rsid w:val="00635351"/>
    <w:rsid w:val="006474FA"/>
    <w:rsid w:val="00647D95"/>
    <w:rsid w:val="0065292C"/>
    <w:rsid w:val="0065407A"/>
    <w:rsid w:val="00664F07"/>
    <w:rsid w:val="00666048"/>
    <w:rsid w:val="0066729D"/>
    <w:rsid w:val="006718B1"/>
    <w:rsid w:val="00672A3E"/>
    <w:rsid w:val="006739E3"/>
    <w:rsid w:val="006761C7"/>
    <w:rsid w:val="00677344"/>
    <w:rsid w:val="00680EC5"/>
    <w:rsid w:val="00685DBA"/>
    <w:rsid w:val="006869A2"/>
    <w:rsid w:val="00695773"/>
    <w:rsid w:val="00695AFF"/>
    <w:rsid w:val="006966D0"/>
    <w:rsid w:val="006A157E"/>
    <w:rsid w:val="006A4266"/>
    <w:rsid w:val="006A64ED"/>
    <w:rsid w:val="006A7401"/>
    <w:rsid w:val="006A746D"/>
    <w:rsid w:val="006B125B"/>
    <w:rsid w:val="006B210B"/>
    <w:rsid w:val="006B5670"/>
    <w:rsid w:val="006C00DC"/>
    <w:rsid w:val="006C186C"/>
    <w:rsid w:val="006C28E5"/>
    <w:rsid w:val="006C2C48"/>
    <w:rsid w:val="006C6A56"/>
    <w:rsid w:val="006C6F39"/>
    <w:rsid w:val="006D05BD"/>
    <w:rsid w:val="006D2E9E"/>
    <w:rsid w:val="006D3606"/>
    <w:rsid w:val="006D59C2"/>
    <w:rsid w:val="006D6C4E"/>
    <w:rsid w:val="006E167A"/>
    <w:rsid w:val="006E2DA1"/>
    <w:rsid w:val="006E2DF0"/>
    <w:rsid w:val="006E3140"/>
    <w:rsid w:val="006E38E9"/>
    <w:rsid w:val="006F08EC"/>
    <w:rsid w:val="006F2534"/>
    <w:rsid w:val="006F2ACC"/>
    <w:rsid w:val="006F2B88"/>
    <w:rsid w:val="006F45BA"/>
    <w:rsid w:val="006F7E7E"/>
    <w:rsid w:val="00703CBD"/>
    <w:rsid w:val="0070483E"/>
    <w:rsid w:val="00705DE2"/>
    <w:rsid w:val="00706420"/>
    <w:rsid w:val="00711CAB"/>
    <w:rsid w:val="00714A32"/>
    <w:rsid w:val="0072348C"/>
    <w:rsid w:val="007235B6"/>
    <w:rsid w:val="0072663A"/>
    <w:rsid w:val="00726EE2"/>
    <w:rsid w:val="007271A1"/>
    <w:rsid w:val="007357B8"/>
    <w:rsid w:val="00735CA6"/>
    <w:rsid w:val="00742230"/>
    <w:rsid w:val="007436CE"/>
    <w:rsid w:val="007437C9"/>
    <w:rsid w:val="00743A4B"/>
    <w:rsid w:val="00745BB5"/>
    <w:rsid w:val="00747B2B"/>
    <w:rsid w:val="007536D6"/>
    <w:rsid w:val="0075460B"/>
    <w:rsid w:val="0075467B"/>
    <w:rsid w:val="007563F8"/>
    <w:rsid w:val="0075693C"/>
    <w:rsid w:val="00762ED1"/>
    <w:rsid w:val="00764531"/>
    <w:rsid w:val="00765C8F"/>
    <w:rsid w:val="00766038"/>
    <w:rsid w:val="00766830"/>
    <w:rsid w:val="00766CF9"/>
    <w:rsid w:val="00771FE2"/>
    <w:rsid w:val="00772CA9"/>
    <w:rsid w:val="00774C5A"/>
    <w:rsid w:val="0077671E"/>
    <w:rsid w:val="007776CA"/>
    <w:rsid w:val="00782A97"/>
    <w:rsid w:val="00782B6E"/>
    <w:rsid w:val="00783DE0"/>
    <w:rsid w:val="0078478A"/>
    <w:rsid w:val="00784CDB"/>
    <w:rsid w:val="0078508D"/>
    <w:rsid w:val="00786C4C"/>
    <w:rsid w:val="00786F20"/>
    <w:rsid w:val="00791A49"/>
    <w:rsid w:val="00797B2A"/>
    <w:rsid w:val="007A2A2C"/>
    <w:rsid w:val="007A3561"/>
    <w:rsid w:val="007A646A"/>
    <w:rsid w:val="007A736A"/>
    <w:rsid w:val="007B075A"/>
    <w:rsid w:val="007B11A3"/>
    <w:rsid w:val="007B6422"/>
    <w:rsid w:val="007B6FDE"/>
    <w:rsid w:val="007C02DB"/>
    <w:rsid w:val="007C16CF"/>
    <w:rsid w:val="007C2D4F"/>
    <w:rsid w:val="007C630E"/>
    <w:rsid w:val="007C636A"/>
    <w:rsid w:val="007D0873"/>
    <w:rsid w:val="007D372E"/>
    <w:rsid w:val="007D6E09"/>
    <w:rsid w:val="007D7824"/>
    <w:rsid w:val="007D7BFB"/>
    <w:rsid w:val="007D7F72"/>
    <w:rsid w:val="007E18BE"/>
    <w:rsid w:val="007E676F"/>
    <w:rsid w:val="007F1C97"/>
    <w:rsid w:val="007F2D0D"/>
    <w:rsid w:val="00802418"/>
    <w:rsid w:val="008026E4"/>
    <w:rsid w:val="008031DF"/>
    <w:rsid w:val="00805372"/>
    <w:rsid w:val="00805C86"/>
    <w:rsid w:val="008060FB"/>
    <w:rsid w:val="0080736C"/>
    <w:rsid w:val="00812059"/>
    <w:rsid w:val="008139D4"/>
    <w:rsid w:val="00813F7E"/>
    <w:rsid w:val="008207FC"/>
    <w:rsid w:val="008231A1"/>
    <w:rsid w:val="0082393C"/>
    <w:rsid w:val="00824F98"/>
    <w:rsid w:val="008256C7"/>
    <w:rsid w:val="008329D9"/>
    <w:rsid w:val="00835210"/>
    <w:rsid w:val="00842505"/>
    <w:rsid w:val="00843059"/>
    <w:rsid w:val="008434B6"/>
    <w:rsid w:val="00851374"/>
    <w:rsid w:val="0085610C"/>
    <w:rsid w:val="00856FFB"/>
    <w:rsid w:val="00860D21"/>
    <w:rsid w:val="00861481"/>
    <w:rsid w:val="00864C73"/>
    <w:rsid w:val="008661AC"/>
    <w:rsid w:val="00866D5C"/>
    <w:rsid w:val="0087351A"/>
    <w:rsid w:val="00873CB4"/>
    <w:rsid w:val="00875130"/>
    <w:rsid w:val="00885365"/>
    <w:rsid w:val="00887D09"/>
    <w:rsid w:val="008905CC"/>
    <w:rsid w:val="00891616"/>
    <w:rsid w:val="00893E48"/>
    <w:rsid w:val="00894768"/>
    <w:rsid w:val="008961F7"/>
    <w:rsid w:val="008A0F76"/>
    <w:rsid w:val="008A2489"/>
    <w:rsid w:val="008A4CC5"/>
    <w:rsid w:val="008A5431"/>
    <w:rsid w:val="008B39F2"/>
    <w:rsid w:val="008B78E4"/>
    <w:rsid w:val="008C29CB"/>
    <w:rsid w:val="008C31F8"/>
    <w:rsid w:val="008C3E05"/>
    <w:rsid w:val="008D585E"/>
    <w:rsid w:val="008E189D"/>
    <w:rsid w:val="008E7DED"/>
    <w:rsid w:val="008E7F1E"/>
    <w:rsid w:val="008F288C"/>
    <w:rsid w:val="008F7D51"/>
    <w:rsid w:val="00900C2C"/>
    <w:rsid w:val="0090331A"/>
    <w:rsid w:val="00911030"/>
    <w:rsid w:val="009113A3"/>
    <w:rsid w:val="00916AD7"/>
    <w:rsid w:val="009176DA"/>
    <w:rsid w:val="00921799"/>
    <w:rsid w:val="00922A26"/>
    <w:rsid w:val="00927765"/>
    <w:rsid w:val="009279E3"/>
    <w:rsid w:val="00927CC3"/>
    <w:rsid w:val="00933590"/>
    <w:rsid w:val="00940CD2"/>
    <w:rsid w:val="00941E95"/>
    <w:rsid w:val="00946FCE"/>
    <w:rsid w:val="00956639"/>
    <w:rsid w:val="00957E1D"/>
    <w:rsid w:val="00957F4F"/>
    <w:rsid w:val="009730AB"/>
    <w:rsid w:val="00974DBC"/>
    <w:rsid w:val="00980EDB"/>
    <w:rsid w:val="00981CF4"/>
    <w:rsid w:val="00984959"/>
    <w:rsid w:val="00985C02"/>
    <w:rsid w:val="009862D0"/>
    <w:rsid w:val="00987167"/>
    <w:rsid w:val="00991516"/>
    <w:rsid w:val="0099194A"/>
    <w:rsid w:val="00993AB1"/>
    <w:rsid w:val="00993B9E"/>
    <w:rsid w:val="00996F40"/>
    <w:rsid w:val="009A07CA"/>
    <w:rsid w:val="009A1E03"/>
    <w:rsid w:val="009A4C1C"/>
    <w:rsid w:val="009A6BFA"/>
    <w:rsid w:val="009A6F42"/>
    <w:rsid w:val="009A71D3"/>
    <w:rsid w:val="009B2011"/>
    <w:rsid w:val="009B2693"/>
    <w:rsid w:val="009B32DD"/>
    <w:rsid w:val="009C0DBF"/>
    <w:rsid w:val="009C22CB"/>
    <w:rsid w:val="009C7305"/>
    <w:rsid w:val="009C76EB"/>
    <w:rsid w:val="009C7CEB"/>
    <w:rsid w:val="009D1F9E"/>
    <w:rsid w:val="009D2F57"/>
    <w:rsid w:val="009D32BA"/>
    <w:rsid w:val="009D4DA9"/>
    <w:rsid w:val="009D6527"/>
    <w:rsid w:val="009E30F0"/>
    <w:rsid w:val="009E4B82"/>
    <w:rsid w:val="009E4C8C"/>
    <w:rsid w:val="009E77E3"/>
    <w:rsid w:val="009F0C40"/>
    <w:rsid w:val="009F0D56"/>
    <w:rsid w:val="009F2A58"/>
    <w:rsid w:val="009F6E9D"/>
    <w:rsid w:val="00A015F5"/>
    <w:rsid w:val="00A03AC0"/>
    <w:rsid w:val="00A077B3"/>
    <w:rsid w:val="00A110E4"/>
    <w:rsid w:val="00A118E0"/>
    <w:rsid w:val="00A12598"/>
    <w:rsid w:val="00A15385"/>
    <w:rsid w:val="00A15587"/>
    <w:rsid w:val="00A17227"/>
    <w:rsid w:val="00A1754E"/>
    <w:rsid w:val="00A21743"/>
    <w:rsid w:val="00A21A06"/>
    <w:rsid w:val="00A22666"/>
    <w:rsid w:val="00A32CF0"/>
    <w:rsid w:val="00A34BE0"/>
    <w:rsid w:val="00A34F32"/>
    <w:rsid w:val="00A402F5"/>
    <w:rsid w:val="00A42B4D"/>
    <w:rsid w:val="00A43BB9"/>
    <w:rsid w:val="00A46D97"/>
    <w:rsid w:val="00A47E09"/>
    <w:rsid w:val="00A510B6"/>
    <w:rsid w:val="00A5585F"/>
    <w:rsid w:val="00A564CC"/>
    <w:rsid w:val="00A6029E"/>
    <w:rsid w:val="00A62C57"/>
    <w:rsid w:val="00A63150"/>
    <w:rsid w:val="00A63521"/>
    <w:rsid w:val="00A71E36"/>
    <w:rsid w:val="00A7498D"/>
    <w:rsid w:val="00A809E1"/>
    <w:rsid w:val="00A820F9"/>
    <w:rsid w:val="00A85A8F"/>
    <w:rsid w:val="00A86CDB"/>
    <w:rsid w:val="00A9067A"/>
    <w:rsid w:val="00A92CE8"/>
    <w:rsid w:val="00A92D07"/>
    <w:rsid w:val="00A933B8"/>
    <w:rsid w:val="00A9644B"/>
    <w:rsid w:val="00AA44E0"/>
    <w:rsid w:val="00AA789D"/>
    <w:rsid w:val="00AB0C5D"/>
    <w:rsid w:val="00AB3EFC"/>
    <w:rsid w:val="00AB5A9F"/>
    <w:rsid w:val="00AB7185"/>
    <w:rsid w:val="00AC26C8"/>
    <w:rsid w:val="00AC425F"/>
    <w:rsid w:val="00AC65D1"/>
    <w:rsid w:val="00AD1AC0"/>
    <w:rsid w:val="00AD2D5B"/>
    <w:rsid w:val="00AD2E2F"/>
    <w:rsid w:val="00AE0351"/>
    <w:rsid w:val="00AE077E"/>
    <w:rsid w:val="00AE11F7"/>
    <w:rsid w:val="00AE1739"/>
    <w:rsid w:val="00AE2832"/>
    <w:rsid w:val="00AE6DFD"/>
    <w:rsid w:val="00B004D5"/>
    <w:rsid w:val="00B0452F"/>
    <w:rsid w:val="00B04F52"/>
    <w:rsid w:val="00B060A5"/>
    <w:rsid w:val="00B06A51"/>
    <w:rsid w:val="00B06E3B"/>
    <w:rsid w:val="00B07A3E"/>
    <w:rsid w:val="00B124C3"/>
    <w:rsid w:val="00B125A7"/>
    <w:rsid w:val="00B12738"/>
    <w:rsid w:val="00B12F3F"/>
    <w:rsid w:val="00B16891"/>
    <w:rsid w:val="00B20352"/>
    <w:rsid w:val="00B220FC"/>
    <w:rsid w:val="00B22BF7"/>
    <w:rsid w:val="00B25C2E"/>
    <w:rsid w:val="00B27654"/>
    <w:rsid w:val="00B30055"/>
    <w:rsid w:val="00B379DB"/>
    <w:rsid w:val="00B37AD2"/>
    <w:rsid w:val="00B37F7B"/>
    <w:rsid w:val="00B400C5"/>
    <w:rsid w:val="00B41074"/>
    <w:rsid w:val="00B41C6F"/>
    <w:rsid w:val="00B4201A"/>
    <w:rsid w:val="00B4262E"/>
    <w:rsid w:val="00B43B00"/>
    <w:rsid w:val="00B5426D"/>
    <w:rsid w:val="00B568C7"/>
    <w:rsid w:val="00B5773C"/>
    <w:rsid w:val="00B65350"/>
    <w:rsid w:val="00B65D60"/>
    <w:rsid w:val="00B65E41"/>
    <w:rsid w:val="00B66DBF"/>
    <w:rsid w:val="00B7065C"/>
    <w:rsid w:val="00B7373F"/>
    <w:rsid w:val="00B826F3"/>
    <w:rsid w:val="00B82B38"/>
    <w:rsid w:val="00B82F3B"/>
    <w:rsid w:val="00B83852"/>
    <w:rsid w:val="00B86F48"/>
    <w:rsid w:val="00B87DFF"/>
    <w:rsid w:val="00B9044B"/>
    <w:rsid w:val="00B927D9"/>
    <w:rsid w:val="00B9745B"/>
    <w:rsid w:val="00BA4597"/>
    <w:rsid w:val="00BB21D3"/>
    <w:rsid w:val="00BB369B"/>
    <w:rsid w:val="00BB4A7A"/>
    <w:rsid w:val="00BB4C36"/>
    <w:rsid w:val="00BB5F39"/>
    <w:rsid w:val="00BB7905"/>
    <w:rsid w:val="00BC2693"/>
    <w:rsid w:val="00BD11DC"/>
    <w:rsid w:val="00BD6F95"/>
    <w:rsid w:val="00BE0264"/>
    <w:rsid w:val="00BE13B5"/>
    <w:rsid w:val="00BE1BE4"/>
    <w:rsid w:val="00BE58F5"/>
    <w:rsid w:val="00BF05D1"/>
    <w:rsid w:val="00BF06F0"/>
    <w:rsid w:val="00BF138A"/>
    <w:rsid w:val="00C04A81"/>
    <w:rsid w:val="00C0546F"/>
    <w:rsid w:val="00C0620D"/>
    <w:rsid w:val="00C06DAD"/>
    <w:rsid w:val="00C07F51"/>
    <w:rsid w:val="00C10253"/>
    <w:rsid w:val="00C122C4"/>
    <w:rsid w:val="00C12BFC"/>
    <w:rsid w:val="00C136A2"/>
    <w:rsid w:val="00C13FA4"/>
    <w:rsid w:val="00C21B13"/>
    <w:rsid w:val="00C23C4F"/>
    <w:rsid w:val="00C249C7"/>
    <w:rsid w:val="00C26D77"/>
    <w:rsid w:val="00C26DF8"/>
    <w:rsid w:val="00C30EAE"/>
    <w:rsid w:val="00C334CF"/>
    <w:rsid w:val="00C34B92"/>
    <w:rsid w:val="00C3603E"/>
    <w:rsid w:val="00C415E2"/>
    <w:rsid w:val="00C4246D"/>
    <w:rsid w:val="00C42D01"/>
    <w:rsid w:val="00C45BFF"/>
    <w:rsid w:val="00C50864"/>
    <w:rsid w:val="00C5127A"/>
    <w:rsid w:val="00C5163D"/>
    <w:rsid w:val="00C52795"/>
    <w:rsid w:val="00C5321F"/>
    <w:rsid w:val="00C53A74"/>
    <w:rsid w:val="00C60C84"/>
    <w:rsid w:val="00C63AC5"/>
    <w:rsid w:val="00C641A2"/>
    <w:rsid w:val="00C64AEC"/>
    <w:rsid w:val="00C64B7A"/>
    <w:rsid w:val="00C65525"/>
    <w:rsid w:val="00C72D32"/>
    <w:rsid w:val="00C74392"/>
    <w:rsid w:val="00C74B19"/>
    <w:rsid w:val="00C77370"/>
    <w:rsid w:val="00C778BF"/>
    <w:rsid w:val="00C80461"/>
    <w:rsid w:val="00C80EB9"/>
    <w:rsid w:val="00C824DB"/>
    <w:rsid w:val="00C83966"/>
    <w:rsid w:val="00C9087B"/>
    <w:rsid w:val="00C91227"/>
    <w:rsid w:val="00C916FB"/>
    <w:rsid w:val="00C9554A"/>
    <w:rsid w:val="00C96D7B"/>
    <w:rsid w:val="00C9715A"/>
    <w:rsid w:val="00C97CB5"/>
    <w:rsid w:val="00CA2E6D"/>
    <w:rsid w:val="00CA31DF"/>
    <w:rsid w:val="00CA52DE"/>
    <w:rsid w:val="00CA52F3"/>
    <w:rsid w:val="00CB0062"/>
    <w:rsid w:val="00CB255A"/>
    <w:rsid w:val="00CB3DDD"/>
    <w:rsid w:val="00CB51C8"/>
    <w:rsid w:val="00CB59F2"/>
    <w:rsid w:val="00CB698C"/>
    <w:rsid w:val="00CB7067"/>
    <w:rsid w:val="00CC33AE"/>
    <w:rsid w:val="00CD3453"/>
    <w:rsid w:val="00CD5229"/>
    <w:rsid w:val="00CE0D5F"/>
    <w:rsid w:val="00CE1FAE"/>
    <w:rsid w:val="00CE2032"/>
    <w:rsid w:val="00CE67F6"/>
    <w:rsid w:val="00CF201D"/>
    <w:rsid w:val="00CF3AA9"/>
    <w:rsid w:val="00CF3B8A"/>
    <w:rsid w:val="00D0276F"/>
    <w:rsid w:val="00D02819"/>
    <w:rsid w:val="00D0361A"/>
    <w:rsid w:val="00D049DF"/>
    <w:rsid w:val="00D06462"/>
    <w:rsid w:val="00D073A0"/>
    <w:rsid w:val="00D111DA"/>
    <w:rsid w:val="00D114AA"/>
    <w:rsid w:val="00D140B6"/>
    <w:rsid w:val="00D2012D"/>
    <w:rsid w:val="00D20BE2"/>
    <w:rsid w:val="00D2428D"/>
    <w:rsid w:val="00D24617"/>
    <w:rsid w:val="00D26498"/>
    <w:rsid w:val="00D266E4"/>
    <w:rsid w:val="00D2681F"/>
    <w:rsid w:val="00D2744B"/>
    <w:rsid w:val="00D32CB2"/>
    <w:rsid w:val="00D335B2"/>
    <w:rsid w:val="00D411CC"/>
    <w:rsid w:val="00D415B1"/>
    <w:rsid w:val="00D420D8"/>
    <w:rsid w:val="00D43555"/>
    <w:rsid w:val="00D45A3C"/>
    <w:rsid w:val="00D45D03"/>
    <w:rsid w:val="00D45EA6"/>
    <w:rsid w:val="00D466CC"/>
    <w:rsid w:val="00D47D15"/>
    <w:rsid w:val="00D500D9"/>
    <w:rsid w:val="00D505A3"/>
    <w:rsid w:val="00D52806"/>
    <w:rsid w:val="00D56637"/>
    <w:rsid w:val="00D60586"/>
    <w:rsid w:val="00D605C7"/>
    <w:rsid w:val="00D63C1F"/>
    <w:rsid w:val="00D645F7"/>
    <w:rsid w:val="00D648B8"/>
    <w:rsid w:val="00D65FC0"/>
    <w:rsid w:val="00D67338"/>
    <w:rsid w:val="00D702AB"/>
    <w:rsid w:val="00D71946"/>
    <w:rsid w:val="00D73775"/>
    <w:rsid w:val="00D77784"/>
    <w:rsid w:val="00D777D1"/>
    <w:rsid w:val="00D80BF2"/>
    <w:rsid w:val="00D82874"/>
    <w:rsid w:val="00D82A1D"/>
    <w:rsid w:val="00D836DA"/>
    <w:rsid w:val="00D84A9D"/>
    <w:rsid w:val="00D8799A"/>
    <w:rsid w:val="00D94207"/>
    <w:rsid w:val="00D94404"/>
    <w:rsid w:val="00D947CE"/>
    <w:rsid w:val="00D96C34"/>
    <w:rsid w:val="00D96CB9"/>
    <w:rsid w:val="00D97861"/>
    <w:rsid w:val="00DA0E5F"/>
    <w:rsid w:val="00DA50DB"/>
    <w:rsid w:val="00DA78F5"/>
    <w:rsid w:val="00DB4140"/>
    <w:rsid w:val="00DB5C69"/>
    <w:rsid w:val="00DB70F6"/>
    <w:rsid w:val="00DC10B2"/>
    <w:rsid w:val="00DC1B64"/>
    <w:rsid w:val="00DC25A9"/>
    <w:rsid w:val="00DC4ECD"/>
    <w:rsid w:val="00DC6A08"/>
    <w:rsid w:val="00DC7959"/>
    <w:rsid w:val="00DD1A63"/>
    <w:rsid w:val="00DD6E95"/>
    <w:rsid w:val="00DE0874"/>
    <w:rsid w:val="00DE4E6C"/>
    <w:rsid w:val="00DE66CC"/>
    <w:rsid w:val="00DE7655"/>
    <w:rsid w:val="00DE7AA5"/>
    <w:rsid w:val="00DE7CC3"/>
    <w:rsid w:val="00DF0101"/>
    <w:rsid w:val="00DF19D6"/>
    <w:rsid w:val="00DF1EEF"/>
    <w:rsid w:val="00DF278C"/>
    <w:rsid w:val="00DF30A0"/>
    <w:rsid w:val="00DF3595"/>
    <w:rsid w:val="00DF37CF"/>
    <w:rsid w:val="00DF722D"/>
    <w:rsid w:val="00E00F04"/>
    <w:rsid w:val="00E017DF"/>
    <w:rsid w:val="00E0315D"/>
    <w:rsid w:val="00E031C1"/>
    <w:rsid w:val="00E05938"/>
    <w:rsid w:val="00E05ABF"/>
    <w:rsid w:val="00E06517"/>
    <w:rsid w:val="00E06A5D"/>
    <w:rsid w:val="00E1000F"/>
    <w:rsid w:val="00E12408"/>
    <w:rsid w:val="00E1336F"/>
    <w:rsid w:val="00E16538"/>
    <w:rsid w:val="00E17985"/>
    <w:rsid w:val="00E22CB0"/>
    <w:rsid w:val="00E266BF"/>
    <w:rsid w:val="00E26BC7"/>
    <w:rsid w:val="00E31DA2"/>
    <w:rsid w:val="00E3264B"/>
    <w:rsid w:val="00E33755"/>
    <w:rsid w:val="00E34A76"/>
    <w:rsid w:val="00E3538D"/>
    <w:rsid w:val="00E41176"/>
    <w:rsid w:val="00E449AC"/>
    <w:rsid w:val="00E44DAD"/>
    <w:rsid w:val="00E51DD7"/>
    <w:rsid w:val="00E52A89"/>
    <w:rsid w:val="00E543BA"/>
    <w:rsid w:val="00E55241"/>
    <w:rsid w:val="00E558EC"/>
    <w:rsid w:val="00E5600A"/>
    <w:rsid w:val="00E61C0C"/>
    <w:rsid w:val="00E63CCC"/>
    <w:rsid w:val="00E644F2"/>
    <w:rsid w:val="00E6601F"/>
    <w:rsid w:val="00E66B75"/>
    <w:rsid w:val="00E67B46"/>
    <w:rsid w:val="00E73994"/>
    <w:rsid w:val="00E7495E"/>
    <w:rsid w:val="00E75F62"/>
    <w:rsid w:val="00E80340"/>
    <w:rsid w:val="00E8384B"/>
    <w:rsid w:val="00E8448C"/>
    <w:rsid w:val="00E8573D"/>
    <w:rsid w:val="00E859A3"/>
    <w:rsid w:val="00E9074F"/>
    <w:rsid w:val="00E91098"/>
    <w:rsid w:val="00E92DC4"/>
    <w:rsid w:val="00E95B2C"/>
    <w:rsid w:val="00EA05EB"/>
    <w:rsid w:val="00EA0655"/>
    <w:rsid w:val="00EA3227"/>
    <w:rsid w:val="00EA4A97"/>
    <w:rsid w:val="00EA606E"/>
    <w:rsid w:val="00EB1192"/>
    <w:rsid w:val="00EB184C"/>
    <w:rsid w:val="00EB360A"/>
    <w:rsid w:val="00EB4068"/>
    <w:rsid w:val="00EB5A02"/>
    <w:rsid w:val="00EB6E12"/>
    <w:rsid w:val="00EB77F0"/>
    <w:rsid w:val="00EB7AFD"/>
    <w:rsid w:val="00EC063F"/>
    <w:rsid w:val="00EC2C7B"/>
    <w:rsid w:val="00EC668B"/>
    <w:rsid w:val="00ED0035"/>
    <w:rsid w:val="00ED2995"/>
    <w:rsid w:val="00ED3B69"/>
    <w:rsid w:val="00ED4F73"/>
    <w:rsid w:val="00ED5368"/>
    <w:rsid w:val="00EE2C6E"/>
    <w:rsid w:val="00EE35B9"/>
    <w:rsid w:val="00EE4C7C"/>
    <w:rsid w:val="00EF2D9E"/>
    <w:rsid w:val="00EF63BB"/>
    <w:rsid w:val="00F03391"/>
    <w:rsid w:val="00F11ACA"/>
    <w:rsid w:val="00F12D3E"/>
    <w:rsid w:val="00F15650"/>
    <w:rsid w:val="00F271F0"/>
    <w:rsid w:val="00F27E9D"/>
    <w:rsid w:val="00F30FEA"/>
    <w:rsid w:val="00F338C1"/>
    <w:rsid w:val="00F34E6D"/>
    <w:rsid w:val="00F37241"/>
    <w:rsid w:val="00F40C83"/>
    <w:rsid w:val="00F414A3"/>
    <w:rsid w:val="00F436B3"/>
    <w:rsid w:val="00F437C5"/>
    <w:rsid w:val="00F4431C"/>
    <w:rsid w:val="00F5182E"/>
    <w:rsid w:val="00F532F3"/>
    <w:rsid w:val="00F568EC"/>
    <w:rsid w:val="00F57023"/>
    <w:rsid w:val="00F61AC2"/>
    <w:rsid w:val="00F61FEA"/>
    <w:rsid w:val="00F65CBE"/>
    <w:rsid w:val="00F66368"/>
    <w:rsid w:val="00F66D46"/>
    <w:rsid w:val="00F722D1"/>
    <w:rsid w:val="00F73AA1"/>
    <w:rsid w:val="00F74E62"/>
    <w:rsid w:val="00F76696"/>
    <w:rsid w:val="00F803F7"/>
    <w:rsid w:val="00F80E77"/>
    <w:rsid w:val="00F82C72"/>
    <w:rsid w:val="00F82C7A"/>
    <w:rsid w:val="00F84824"/>
    <w:rsid w:val="00F852B1"/>
    <w:rsid w:val="00F876D0"/>
    <w:rsid w:val="00F9093C"/>
    <w:rsid w:val="00F919E5"/>
    <w:rsid w:val="00F91EEA"/>
    <w:rsid w:val="00F92E75"/>
    <w:rsid w:val="00F94750"/>
    <w:rsid w:val="00F9746B"/>
    <w:rsid w:val="00F97C56"/>
    <w:rsid w:val="00FA088E"/>
    <w:rsid w:val="00FA2916"/>
    <w:rsid w:val="00FB1216"/>
    <w:rsid w:val="00FB473C"/>
    <w:rsid w:val="00FB5DBA"/>
    <w:rsid w:val="00FC03DF"/>
    <w:rsid w:val="00FC142C"/>
    <w:rsid w:val="00FC674A"/>
    <w:rsid w:val="00FC741E"/>
    <w:rsid w:val="00FD2223"/>
    <w:rsid w:val="00FD673F"/>
    <w:rsid w:val="00FE1006"/>
    <w:rsid w:val="00FE1E7C"/>
    <w:rsid w:val="00FE2A0C"/>
    <w:rsid w:val="00FE40B6"/>
    <w:rsid w:val="00FE501C"/>
    <w:rsid w:val="00FF05A9"/>
    <w:rsid w:val="00FF47D8"/>
    <w:rsid w:val="00FF4F81"/>
    <w:rsid w:val="00FF6994"/>
    <w:rsid w:val="00FF7E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2E9AE"/>
  <w15:docId w15:val="{9BCCDC25-ECE7-438C-AE89-E02C854A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pPr>
  </w:style>
  <w:style w:type="paragraph" w:styleId="1">
    <w:name w:val="heading 1"/>
    <w:basedOn w:val="a5"/>
    <w:next w:val="a5"/>
    <w:link w:val="10"/>
    <w:uiPriority w:val="9"/>
    <w:qFormat/>
    <w:rsid w:val="005079F4"/>
    <w:pPr>
      <w:keepNext/>
      <w:numPr>
        <w:numId w:val="1"/>
      </w:numPr>
      <w:spacing w:before="180" w:after="180"/>
      <w:outlineLvl w:val="0"/>
    </w:pPr>
    <w:rPr>
      <w:rFonts w:asciiTheme="majorHAnsi" w:eastAsiaTheme="majorEastAsia" w:hAnsiTheme="majorHAnsi" w:cstheme="majorBidi"/>
      <w:b/>
      <w:bCs/>
      <w:kern w:val="52"/>
      <w:sz w:val="44"/>
      <w:szCs w:val="44"/>
    </w:rPr>
  </w:style>
  <w:style w:type="paragraph" w:styleId="2">
    <w:name w:val="heading 2"/>
    <w:basedOn w:val="a5"/>
    <w:next w:val="a5"/>
    <w:link w:val="20"/>
    <w:uiPriority w:val="9"/>
    <w:unhideWhenUsed/>
    <w:qFormat/>
    <w:rsid w:val="005079F4"/>
    <w:pPr>
      <w:keepNext/>
      <w:numPr>
        <w:ilvl w:val="1"/>
        <w:numId w:val="2"/>
      </w:numPr>
      <w:spacing w:line="720" w:lineRule="auto"/>
      <w:outlineLvl w:val="1"/>
    </w:pPr>
    <w:rPr>
      <w:rFonts w:asciiTheme="majorHAnsi" w:eastAsiaTheme="majorEastAsia" w:hAnsiTheme="majorHAnsi" w:cstheme="majorBidi"/>
      <w:b/>
      <w:bCs/>
      <w:sz w:val="40"/>
      <w:szCs w:val="40"/>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List Paragraph"/>
    <w:basedOn w:val="a5"/>
    <w:link w:val="aa"/>
    <w:uiPriority w:val="34"/>
    <w:qFormat/>
    <w:rsid w:val="00F94750"/>
    <w:pPr>
      <w:ind w:leftChars="200" w:left="480"/>
    </w:pPr>
  </w:style>
  <w:style w:type="character" w:customStyle="1" w:styleId="10">
    <w:name w:val="標題 1 字元"/>
    <w:basedOn w:val="a6"/>
    <w:link w:val="1"/>
    <w:uiPriority w:val="9"/>
    <w:rsid w:val="005079F4"/>
    <w:rPr>
      <w:rFonts w:asciiTheme="majorHAnsi" w:eastAsiaTheme="majorEastAsia" w:hAnsiTheme="majorHAnsi" w:cstheme="majorBidi"/>
      <w:b/>
      <w:bCs/>
      <w:kern w:val="52"/>
      <w:sz w:val="44"/>
      <w:szCs w:val="44"/>
    </w:rPr>
  </w:style>
  <w:style w:type="character" w:customStyle="1" w:styleId="20">
    <w:name w:val="標題 2 字元"/>
    <w:basedOn w:val="a6"/>
    <w:link w:val="2"/>
    <w:uiPriority w:val="9"/>
    <w:rsid w:val="005079F4"/>
    <w:rPr>
      <w:rFonts w:asciiTheme="majorHAnsi" w:eastAsiaTheme="majorEastAsia" w:hAnsiTheme="majorHAnsi" w:cstheme="majorBidi"/>
      <w:b/>
      <w:bCs/>
      <w:sz w:val="40"/>
      <w:szCs w:val="40"/>
    </w:rPr>
  </w:style>
  <w:style w:type="paragraph" w:styleId="Web">
    <w:name w:val="Normal (Web)"/>
    <w:basedOn w:val="a5"/>
    <w:uiPriority w:val="99"/>
    <w:semiHidden/>
    <w:rsid w:val="001D3146"/>
    <w:pPr>
      <w:widowControl/>
    </w:pPr>
    <w:rPr>
      <w:rFonts w:ascii="Times New Roman" w:eastAsia="新細明體" w:hAnsi="Times New Roman" w:cs="Times New Roman"/>
      <w:kern w:val="0"/>
      <w:szCs w:val="24"/>
    </w:rPr>
  </w:style>
  <w:style w:type="paragraph" w:customStyle="1" w:styleId="Layer3">
    <w:name w:val="Layer3"/>
    <w:basedOn w:val="a5"/>
    <w:qFormat/>
    <w:rsid w:val="00F66D46"/>
    <w:pPr>
      <w:numPr>
        <w:ilvl w:val="2"/>
        <w:numId w:val="2"/>
      </w:numPr>
      <w:outlineLvl w:val="2"/>
    </w:pPr>
    <w:rPr>
      <w:rFonts w:ascii="Times New Roman" w:eastAsia="標楷體" w:hAnsi="Times New Roman" w:cs="Times New Roman"/>
    </w:rPr>
  </w:style>
  <w:style w:type="paragraph" w:customStyle="1" w:styleId="Layer4">
    <w:name w:val="Layer4"/>
    <w:basedOn w:val="a9"/>
    <w:qFormat/>
    <w:rsid w:val="00E449AC"/>
    <w:pPr>
      <w:numPr>
        <w:ilvl w:val="3"/>
        <w:numId w:val="2"/>
      </w:numPr>
      <w:ind w:leftChars="0" w:left="0"/>
      <w:contextualSpacing/>
    </w:pPr>
    <w:rPr>
      <w:rFonts w:ascii="Times New Roman" w:eastAsia="標楷體" w:hAnsi="Times New Roman" w:cs="Times New Roman"/>
    </w:rPr>
  </w:style>
  <w:style w:type="paragraph" w:customStyle="1" w:styleId="Layer2">
    <w:name w:val="Layer2"/>
    <w:basedOn w:val="2"/>
    <w:qFormat/>
    <w:rsid w:val="00B125A7"/>
    <w:rPr>
      <w:rFonts w:ascii="標楷體" w:eastAsia="標楷體" w:hAnsi="標楷體"/>
    </w:rPr>
  </w:style>
  <w:style w:type="paragraph" w:customStyle="1" w:styleId="Layer1">
    <w:name w:val="Layer1"/>
    <w:basedOn w:val="1"/>
    <w:qFormat/>
    <w:rsid w:val="00BA4597"/>
    <w:rPr>
      <w:rFonts w:ascii="Times New Roman" w:eastAsia="標楷體" w:hAnsi="Times New Roman" w:cs="Times New Roman"/>
    </w:rPr>
  </w:style>
  <w:style w:type="paragraph" w:customStyle="1" w:styleId="Content3">
    <w:name w:val="Content3"/>
    <w:basedOn w:val="a5"/>
    <w:qFormat/>
    <w:rsid w:val="00D96C34"/>
    <w:pPr>
      <w:ind w:leftChars="295" w:left="708" w:firstLineChars="200" w:firstLine="480"/>
    </w:pPr>
    <w:rPr>
      <w:rFonts w:ascii="Times New Roman" w:eastAsia="標楷體" w:hAnsi="Times New Roman" w:cs="Times New Roman"/>
    </w:rPr>
  </w:style>
  <w:style w:type="paragraph" w:customStyle="1" w:styleId="Content2">
    <w:name w:val="Content2"/>
    <w:basedOn w:val="a5"/>
    <w:qFormat/>
    <w:rsid w:val="00F66D46"/>
    <w:pPr>
      <w:ind w:left="1418"/>
    </w:pPr>
    <w:rPr>
      <w:rFonts w:ascii="Times New Roman" w:eastAsia="標楷體" w:hAnsi="Times New Roman" w:cs="Times New Roman"/>
    </w:rPr>
  </w:style>
  <w:style w:type="paragraph" w:customStyle="1" w:styleId="Layer5">
    <w:name w:val="Layer5"/>
    <w:basedOn w:val="Content2"/>
    <w:qFormat/>
    <w:rsid w:val="00C96D7B"/>
    <w:pPr>
      <w:numPr>
        <w:numId w:val="3"/>
      </w:numPr>
      <w:ind w:left="1900" w:hanging="482"/>
    </w:pPr>
  </w:style>
  <w:style w:type="paragraph" w:customStyle="1" w:styleId="PicRight">
    <w:name w:val="Pic Right"/>
    <w:basedOn w:val="a5"/>
    <w:qFormat/>
    <w:rsid w:val="00A9067A"/>
    <w:pPr>
      <w:jc w:val="right"/>
    </w:pPr>
    <w:rPr>
      <w:noProof/>
    </w:rPr>
  </w:style>
  <w:style w:type="paragraph" w:styleId="ab">
    <w:name w:val="TOC Heading"/>
    <w:basedOn w:val="1"/>
    <w:next w:val="a5"/>
    <w:uiPriority w:val="39"/>
    <w:unhideWhenUsed/>
    <w:qFormat/>
    <w:rsid w:val="00293AFE"/>
    <w:pPr>
      <w:keepLines/>
      <w:widowControl/>
      <w:numPr>
        <w:numId w:val="0"/>
      </w:numPr>
      <w:spacing w:before="240" w:after="0" w:line="259" w:lineRule="auto"/>
      <w:jc w:val="center"/>
      <w:outlineLvl w:val="9"/>
    </w:pPr>
    <w:rPr>
      <w:rFonts w:ascii="Times New Roman" w:eastAsia="標楷體" w:hAnsi="Times New Roman" w:cs="Times New Roman"/>
      <w:bCs w:val="0"/>
      <w:kern w:val="0"/>
      <w:sz w:val="32"/>
      <w:szCs w:val="32"/>
      <w:lang w:val="zh-TW"/>
    </w:rPr>
  </w:style>
  <w:style w:type="paragraph" w:styleId="11">
    <w:name w:val="toc 1"/>
    <w:basedOn w:val="a5"/>
    <w:next w:val="a5"/>
    <w:autoRedefine/>
    <w:uiPriority w:val="39"/>
    <w:unhideWhenUsed/>
    <w:rsid w:val="00293AFE"/>
    <w:pPr>
      <w:tabs>
        <w:tab w:val="left" w:pos="960"/>
        <w:tab w:val="right" w:leader="dot" w:pos="9736"/>
      </w:tabs>
    </w:pPr>
    <w:rPr>
      <w:rFonts w:ascii="Times New Roman" w:eastAsia="標楷體" w:hAnsi="Times New Roman" w:cs="Times New Roman"/>
      <w:b/>
      <w:noProof/>
      <w:sz w:val="28"/>
      <w:szCs w:val="28"/>
    </w:rPr>
  </w:style>
  <w:style w:type="paragraph" w:styleId="21">
    <w:name w:val="toc 2"/>
    <w:basedOn w:val="a5"/>
    <w:next w:val="a5"/>
    <w:autoRedefine/>
    <w:uiPriority w:val="39"/>
    <w:unhideWhenUsed/>
    <w:rsid w:val="00293AFE"/>
    <w:pPr>
      <w:tabs>
        <w:tab w:val="left" w:pos="1440"/>
        <w:tab w:val="right" w:leader="dot" w:pos="9736"/>
      </w:tabs>
      <w:ind w:leftChars="200" w:left="480"/>
    </w:pPr>
    <w:rPr>
      <w:rFonts w:ascii="Times New Roman" w:eastAsia="標楷體" w:hAnsi="Times New Roman" w:cs="Times New Roman"/>
      <w:noProof/>
    </w:rPr>
  </w:style>
  <w:style w:type="character" w:styleId="ac">
    <w:name w:val="Hyperlink"/>
    <w:basedOn w:val="a6"/>
    <w:uiPriority w:val="99"/>
    <w:unhideWhenUsed/>
    <w:rsid w:val="009C7305"/>
    <w:rPr>
      <w:color w:val="0000FF" w:themeColor="hyperlink"/>
      <w:u w:val="single"/>
    </w:rPr>
  </w:style>
  <w:style w:type="paragraph" w:styleId="ad">
    <w:name w:val="header"/>
    <w:basedOn w:val="a5"/>
    <w:link w:val="ae"/>
    <w:uiPriority w:val="99"/>
    <w:unhideWhenUsed/>
    <w:rsid w:val="00C12BFC"/>
    <w:pPr>
      <w:tabs>
        <w:tab w:val="center" w:pos="4153"/>
        <w:tab w:val="right" w:pos="8306"/>
      </w:tabs>
      <w:snapToGrid w:val="0"/>
    </w:pPr>
    <w:rPr>
      <w:sz w:val="20"/>
      <w:szCs w:val="20"/>
    </w:rPr>
  </w:style>
  <w:style w:type="character" w:customStyle="1" w:styleId="ae">
    <w:name w:val="頁首 字元"/>
    <w:basedOn w:val="a6"/>
    <w:link w:val="ad"/>
    <w:uiPriority w:val="99"/>
    <w:rsid w:val="00C12BFC"/>
    <w:rPr>
      <w:sz w:val="20"/>
      <w:szCs w:val="20"/>
    </w:rPr>
  </w:style>
  <w:style w:type="paragraph" w:styleId="af">
    <w:name w:val="footer"/>
    <w:basedOn w:val="a5"/>
    <w:link w:val="af0"/>
    <w:uiPriority w:val="99"/>
    <w:unhideWhenUsed/>
    <w:rsid w:val="00C12BFC"/>
    <w:pPr>
      <w:tabs>
        <w:tab w:val="center" w:pos="4153"/>
        <w:tab w:val="right" w:pos="8306"/>
      </w:tabs>
      <w:snapToGrid w:val="0"/>
    </w:pPr>
    <w:rPr>
      <w:sz w:val="20"/>
      <w:szCs w:val="20"/>
    </w:rPr>
  </w:style>
  <w:style w:type="character" w:customStyle="1" w:styleId="af0">
    <w:name w:val="頁尾 字元"/>
    <w:basedOn w:val="a6"/>
    <w:link w:val="af"/>
    <w:uiPriority w:val="99"/>
    <w:rsid w:val="00C12BFC"/>
    <w:rPr>
      <w:sz w:val="20"/>
      <w:szCs w:val="20"/>
    </w:rPr>
  </w:style>
  <w:style w:type="paragraph" w:styleId="af1">
    <w:name w:val="Balloon Text"/>
    <w:basedOn w:val="a5"/>
    <w:link w:val="af2"/>
    <w:uiPriority w:val="99"/>
    <w:semiHidden/>
    <w:unhideWhenUsed/>
    <w:rsid w:val="007F2D0D"/>
    <w:rPr>
      <w:rFonts w:asciiTheme="majorHAnsi" w:eastAsiaTheme="majorEastAsia" w:hAnsiTheme="majorHAnsi" w:cstheme="majorBidi"/>
      <w:sz w:val="18"/>
      <w:szCs w:val="18"/>
    </w:rPr>
  </w:style>
  <w:style w:type="character" w:customStyle="1" w:styleId="af2">
    <w:name w:val="註解方塊文字 字元"/>
    <w:basedOn w:val="a6"/>
    <w:link w:val="af1"/>
    <w:uiPriority w:val="99"/>
    <w:semiHidden/>
    <w:rsid w:val="007F2D0D"/>
    <w:rPr>
      <w:rFonts w:asciiTheme="majorHAnsi" w:eastAsiaTheme="majorEastAsia" w:hAnsiTheme="majorHAnsi" w:cstheme="majorBidi"/>
      <w:sz w:val="18"/>
      <w:szCs w:val="18"/>
    </w:rPr>
  </w:style>
  <w:style w:type="paragraph" w:styleId="3">
    <w:name w:val="toc 3"/>
    <w:basedOn w:val="a5"/>
    <w:next w:val="a5"/>
    <w:autoRedefine/>
    <w:uiPriority w:val="39"/>
    <w:unhideWhenUsed/>
    <w:rsid w:val="00293AFE"/>
    <w:pPr>
      <w:ind w:leftChars="400" w:left="960"/>
    </w:pPr>
  </w:style>
  <w:style w:type="paragraph" w:styleId="af3">
    <w:name w:val="Date"/>
    <w:basedOn w:val="a5"/>
    <w:next w:val="a5"/>
    <w:link w:val="af4"/>
    <w:uiPriority w:val="99"/>
    <w:semiHidden/>
    <w:unhideWhenUsed/>
    <w:rsid w:val="002D7441"/>
    <w:pPr>
      <w:jc w:val="right"/>
    </w:pPr>
  </w:style>
  <w:style w:type="character" w:customStyle="1" w:styleId="af4">
    <w:name w:val="日期 字元"/>
    <w:basedOn w:val="a6"/>
    <w:link w:val="af3"/>
    <w:uiPriority w:val="99"/>
    <w:semiHidden/>
    <w:rsid w:val="002D7441"/>
  </w:style>
  <w:style w:type="character" w:customStyle="1" w:styleId="aa">
    <w:name w:val="清單段落 字元"/>
    <w:basedOn w:val="a6"/>
    <w:link w:val="a9"/>
    <w:uiPriority w:val="34"/>
    <w:rsid w:val="00197EC5"/>
  </w:style>
  <w:style w:type="paragraph" w:customStyle="1" w:styleId="a2">
    <w:name w:val="圖說"/>
    <w:basedOn w:val="a5"/>
    <w:link w:val="af5"/>
    <w:qFormat/>
    <w:rsid w:val="00197EC5"/>
    <w:pPr>
      <w:numPr>
        <w:numId w:val="4"/>
      </w:numPr>
      <w:spacing w:beforeLines="50" w:line="420" w:lineRule="exact"/>
    </w:pPr>
    <w:rPr>
      <w:rFonts w:ascii="標楷體" w:eastAsia="標楷體" w:hAnsi="Times New Roman" w:cs="Times New Roman"/>
      <w:kern w:val="0"/>
      <w:sz w:val="28"/>
      <w:szCs w:val="20"/>
    </w:rPr>
  </w:style>
  <w:style w:type="character" w:customStyle="1" w:styleId="af5">
    <w:name w:val="圖說 字元"/>
    <w:link w:val="a2"/>
    <w:rsid w:val="00197EC5"/>
    <w:rPr>
      <w:rFonts w:ascii="標楷體" w:eastAsia="標楷體" w:hAnsi="Times New Roman" w:cs="Times New Roman"/>
      <w:kern w:val="0"/>
      <w:sz w:val="28"/>
      <w:szCs w:val="20"/>
    </w:rPr>
  </w:style>
  <w:style w:type="paragraph" w:customStyle="1" w:styleId="22">
    <w:name w:val="格文2"/>
    <w:rsid w:val="00C65525"/>
    <w:pPr>
      <w:widowControl w:val="0"/>
      <w:adjustRightInd w:val="0"/>
      <w:spacing w:line="360" w:lineRule="atLeast"/>
      <w:textAlignment w:val="baseline"/>
    </w:pPr>
    <w:rPr>
      <w:rFonts w:ascii="Times New Roman" w:eastAsia="標楷體" w:hAnsi="Times New Roman" w:cs="Times New Roman"/>
      <w:kern w:val="0"/>
      <w:sz w:val="20"/>
      <w:szCs w:val="20"/>
    </w:rPr>
  </w:style>
  <w:style w:type="paragraph" w:customStyle="1" w:styleId="a4">
    <w:name w:val="大標"/>
    <w:basedOn w:val="a5"/>
    <w:link w:val="af6"/>
    <w:qFormat/>
    <w:rsid w:val="00C65525"/>
    <w:pPr>
      <w:numPr>
        <w:numId w:val="5"/>
      </w:numPr>
      <w:spacing w:beforeLines="50" w:line="420" w:lineRule="exact"/>
    </w:pPr>
    <w:rPr>
      <w:rFonts w:ascii="標楷體" w:eastAsia="標楷體" w:hAnsi="Times New Roman" w:cs="Times New Roman"/>
      <w:b/>
      <w:kern w:val="0"/>
      <w:sz w:val="28"/>
      <w:szCs w:val="20"/>
    </w:rPr>
  </w:style>
  <w:style w:type="character" w:customStyle="1" w:styleId="af6">
    <w:name w:val="大標 字元"/>
    <w:basedOn w:val="a6"/>
    <w:link w:val="a4"/>
    <w:rsid w:val="00C65525"/>
    <w:rPr>
      <w:rFonts w:ascii="標楷體" w:eastAsia="標楷體" w:hAnsi="Times New Roman" w:cs="Times New Roman"/>
      <w:b/>
      <w:kern w:val="0"/>
      <w:sz w:val="28"/>
      <w:szCs w:val="20"/>
    </w:rPr>
  </w:style>
  <w:style w:type="paragraph" w:customStyle="1" w:styleId="af7">
    <w:name w:val="計畫書內容"/>
    <w:basedOn w:val="a5"/>
    <w:link w:val="af8"/>
    <w:qFormat/>
    <w:rsid w:val="00C65525"/>
    <w:pPr>
      <w:spacing w:beforeLines="50" w:line="420" w:lineRule="exact"/>
      <w:ind w:leftChars="100" w:left="100" w:firstLineChars="200" w:firstLine="200"/>
    </w:pPr>
    <w:rPr>
      <w:rFonts w:ascii="標楷體" w:eastAsia="標楷體" w:hAnsi="Times New Roman" w:cs="Times New Roman"/>
      <w:kern w:val="0"/>
      <w:szCs w:val="20"/>
    </w:rPr>
  </w:style>
  <w:style w:type="character" w:customStyle="1" w:styleId="af8">
    <w:name w:val="計畫書內容 字元"/>
    <w:basedOn w:val="a6"/>
    <w:link w:val="af7"/>
    <w:rsid w:val="00C65525"/>
    <w:rPr>
      <w:rFonts w:ascii="標楷體" w:eastAsia="標楷體" w:hAnsi="Times New Roman" w:cs="Times New Roman"/>
      <w:kern w:val="0"/>
      <w:szCs w:val="20"/>
    </w:rPr>
  </w:style>
  <w:style w:type="paragraph" w:customStyle="1" w:styleId="Pr1">
    <w:name w:val="Pr_1"/>
    <w:basedOn w:val="a9"/>
    <w:next w:val="a5"/>
    <w:qFormat/>
    <w:rsid w:val="00C65525"/>
    <w:pPr>
      <w:numPr>
        <w:numId w:val="6"/>
      </w:numPr>
      <w:adjustRightInd w:val="0"/>
      <w:ind w:leftChars="0" w:left="0"/>
      <w:outlineLvl w:val="0"/>
    </w:pPr>
    <w:rPr>
      <w:rFonts w:ascii="Arial" w:eastAsia="標楷體" w:hAnsi="Arial" w:cs="Times New Roman"/>
      <w:sz w:val="32"/>
      <w:szCs w:val="32"/>
      <w:lang w:val="x-none" w:eastAsia="x-none"/>
    </w:rPr>
  </w:style>
  <w:style w:type="paragraph" w:customStyle="1" w:styleId="Pr2">
    <w:name w:val="Pr_2"/>
    <w:basedOn w:val="Pr1"/>
    <w:next w:val="a5"/>
    <w:qFormat/>
    <w:rsid w:val="00C65525"/>
    <w:pPr>
      <w:numPr>
        <w:ilvl w:val="1"/>
      </w:numPr>
    </w:pPr>
    <w:rPr>
      <w:sz w:val="28"/>
      <w:szCs w:val="28"/>
    </w:rPr>
  </w:style>
  <w:style w:type="paragraph" w:customStyle="1" w:styleId="Pr3">
    <w:name w:val="Pr_3"/>
    <w:basedOn w:val="a9"/>
    <w:next w:val="a5"/>
    <w:qFormat/>
    <w:rsid w:val="00C65525"/>
    <w:pPr>
      <w:numPr>
        <w:ilvl w:val="2"/>
        <w:numId w:val="6"/>
      </w:numPr>
      <w:adjustRightInd w:val="0"/>
      <w:ind w:leftChars="0" w:left="0"/>
      <w:outlineLvl w:val="2"/>
    </w:pPr>
    <w:rPr>
      <w:rFonts w:ascii="Arial" w:eastAsia="標楷體" w:hAnsi="Arial" w:cs="Times New Roman"/>
      <w:sz w:val="28"/>
      <w:szCs w:val="28"/>
      <w:lang w:val="x-none" w:eastAsia="x-none"/>
    </w:rPr>
  </w:style>
  <w:style w:type="paragraph" w:customStyle="1" w:styleId="Pr4">
    <w:name w:val="Pr_4"/>
    <w:basedOn w:val="a9"/>
    <w:next w:val="a5"/>
    <w:link w:val="Pr40"/>
    <w:qFormat/>
    <w:rsid w:val="00C65525"/>
    <w:pPr>
      <w:numPr>
        <w:ilvl w:val="3"/>
        <w:numId w:val="6"/>
      </w:numPr>
      <w:adjustRightInd w:val="0"/>
      <w:spacing w:line="500" w:lineRule="exact"/>
      <w:ind w:leftChars="0" w:left="0"/>
      <w:outlineLvl w:val="3"/>
    </w:pPr>
    <w:rPr>
      <w:rFonts w:ascii="Arial" w:eastAsia="標楷體" w:hAnsi="Arial" w:cs="Times New Roman"/>
      <w:sz w:val="28"/>
      <w:szCs w:val="28"/>
      <w:lang w:val="x-none" w:eastAsia="x-none"/>
    </w:rPr>
  </w:style>
  <w:style w:type="character" w:customStyle="1" w:styleId="Pr40">
    <w:name w:val="Pr_4 字元"/>
    <w:link w:val="Pr4"/>
    <w:rsid w:val="00C65525"/>
    <w:rPr>
      <w:rFonts w:ascii="Arial" w:eastAsia="標楷體" w:hAnsi="Arial" w:cs="Times New Roman"/>
      <w:sz w:val="28"/>
      <w:szCs w:val="28"/>
      <w:lang w:val="x-none" w:eastAsia="x-none"/>
    </w:rPr>
  </w:style>
  <w:style w:type="paragraph" w:customStyle="1" w:styleId="Pr5">
    <w:name w:val="Pr_5"/>
    <w:basedOn w:val="a9"/>
    <w:next w:val="a5"/>
    <w:qFormat/>
    <w:rsid w:val="00C65525"/>
    <w:pPr>
      <w:numPr>
        <w:ilvl w:val="4"/>
        <w:numId w:val="6"/>
      </w:numPr>
      <w:adjustRightInd w:val="0"/>
      <w:spacing w:line="500" w:lineRule="exact"/>
      <w:ind w:leftChars="0" w:left="0"/>
      <w:outlineLvl w:val="4"/>
    </w:pPr>
    <w:rPr>
      <w:rFonts w:ascii="Arial" w:eastAsia="標楷體" w:hAnsi="Arial" w:cs="Times New Roman"/>
      <w:sz w:val="28"/>
      <w:szCs w:val="28"/>
      <w:lang w:val="x-none" w:eastAsia="x-none"/>
    </w:rPr>
  </w:style>
  <w:style w:type="paragraph" w:customStyle="1" w:styleId="Pr6">
    <w:name w:val="Pr_6"/>
    <w:basedOn w:val="a9"/>
    <w:qFormat/>
    <w:rsid w:val="00C65525"/>
    <w:pPr>
      <w:numPr>
        <w:ilvl w:val="5"/>
        <w:numId w:val="6"/>
      </w:numPr>
      <w:spacing w:line="500" w:lineRule="exact"/>
      <w:ind w:leftChars="0" w:left="0"/>
    </w:pPr>
    <w:rPr>
      <w:rFonts w:ascii="Arial" w:eastAsia="標楷體" w:hAnsi="Arial" w:cs="Times New Roman"/>
      <w:sz w:val="28"/>
      <w:szCs w:val="28"/>
      <w:lang w:val="x-none" w:eastAsia="x-none"/>
    </w:rPr>
  </w:style>
  <w:style w:type="paragraph" w:customStyle="1" w:styleId="Pr30">
    <w:name w:val="Pr_內3"/>
    <w:basedOn w:val="a9"/>
    <w:link w:val="Pr31"/>
    <w:qFormat/>
    <w:rsid w:val="00A402F5"/>
    <w:pPr>
      <w:adjustRightInd w:val="0"/>
      <w:ind w:leftChars="0" w:left="851" w:firstLineChars="202" w:firstLine="566"/>
    </w:pPr>
    <w:rPr>
      <w:rFonts w:ascii="標楷體" w:eastAsia="標楷體" w:hAnsi="標楷體" w:cs="Times New Roman"/>
      <w:kern w:val="0"/>
      <w:sz w:val="28"/>
      <w:szCs w:val="28"/>
      <w:lang w:val="x-none" w:eastAsia="x-none"/>
    </w:rPr>
  </w:style>
  <w:style w:type="character" w:customStyle="1" w:styleId="Pr31">
    <w:name w:val="Pr_內3 字元"/>
    <w:link w:val="Pr30"/>
    <w:rsid w:val="00A402F5"/>
    <w:rPr>
      <w:rFonts w:ascii="標楷體" w:eastAsia="標楷體" w:hAnsi="標楷體" w:cs="Times New Roman"/>
      <w:kern w:val="0"/>
      <w:sz w:val="28"/>
      <w:szCs w:val="28"/>
      <w:lang w:val="x-none" w:eastAsia="x-none"/>
    </w:rPr>
  </w:style>
  <w:style w:type="character" w:customStyle="1" w:styleId="12">
    <w:name w:val="未解析的提及項目1"/>
    <w:basedOn w:val="a6"/>
    <w:uiPriority w:val="99"/>
    <w:semiHidden/>
    <w:unhideWhenUsed/>
    <w:rsid w:val="001531BD"/>
    <w:rPr>
      <w:color w:val="808080"/>
      <w:shd w:val="clear" w:color="auto" w:fill="E6E6E6"/>
    </w:rPr>
  </w:style>
  <w:style w:type="paragraph" w:customStyle="1" w:styleId="a1">
    <w:name w:val="小標"/>
    <w:basedOn w:val="af7"/>
    <w:link w:val="af9"/>
    <w:qFormat/>
    <w:rsid w:val="00765C8F"/>
    <w:pPr>
      <w:numPr>
        <w:numId w:val="7"/>
      </w:numPr>
      <w:ind w:leftChars="0" w:left="0" w:firstLineChars="0" w:firstLine="0"/>
    </w:pPr>
  </w:style>
  <w:style w:type="character" w:customStyle="1" w:styleId="af9">
    <w:name w:val="小標 字元"/>
    <w:basedOn w:val="af8"/>
    <w:link w:val="a1"/>
    <w:rsid w:val="00765C8F"/>
    <w:rPr>
      <w:rFonts w:ascii="標楷體" w:eastAsia="標楷體" w:hAnsi="Times New Roman" w:cs="Times New Roman"/>
      <w:kern w:val="0"/>
      <w:szCs w:val="20"/>
    </w:rPr>
  </w:style>
  <w:style w:type="paragraph" w:customStyle="1" w:styleId="a0">
    <w:name w:val="中標"/>
    <w:basedOn w:val="a4"/>
    <w:link w:val="afa"/>
    <w:qFormat/>
    <w:rsid w:val="00765C8F"/>
    <w:pPr>
      <w:numPr>
        <w:numId w:val="9"/>
      </w:numPr>
    </w:pPr>
  </w:style>
  <w:style w:type="character" w:customStyle="1" w:styleId="afa">
    <w:name w:val="中標 字元"/>
    <w:basedOn w:val="af6"/>
    <w:link w:val="a0"/>
    <w:rsid w:val="00765C8F"/>
    <w:rPr>
      <w:rFonts w:ascii="標楷體" w:eastAsia="標楷體" w:hAnsi="Times New Roman" w:cs="Times New Roman"/>
      <w:b/>
      <w:kern w:val="0"/>
      <w:sz w:val="28"/>
      <w:szCs w:val="20"/>
    </w:rPr>
  </w:style>
  <w:style w:type="table" w:styleId="afb">
    <w:name w:val="Table Grid"/>
    <w:basedOn w:val="a7"/>
    <w:uiPriority w:val="59"/>
    <w:rsid w:val="00765C8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表說"/>
    <w:basedOn w:val="a2"/>
    <w:link w:val="afc"/>
    <w:qFormat/>
    <w:rsid w:val="00765C8F"/>
    <w:pPr>
      <w:numPr>
        <w:numId w:val="8"/>
      </w:numPr>
      <w:ind w:left="0" w:firstLine="0"/>
    </w:pPr>
  </w:style>
  <w:style w:type="character" w:customStyle="1" w:styleId="afc">
    <w:name w:val="表說 字元"/>
    <w:basedOn w:val="af5"/>
    <w:link w:val="a3"/>
    <w:rsid w:val="00765C8F"/>
    <w:rPr>
      <w:rFonts w:ascii="標楷體" w:eastAsia="標楷體" w:hAnsi="Times New Roman" w:cs="Times New Roman"/>
      <w:kern w:val="0"/>
      <w:sz w:val="28"/>
      <w:szCs w:val="20"/>
    </w:rPr>
  </w:style>
  <w:style w:type="paragraph" w:styleId="a">
    <w:name w:val="List Bullet"/>
    <w:basedOn w:val="a5"/>
    <w:unhideWhenUsed/>
    <w:rsid w:val="00765C8F"/>
    <w:pPr>
      <w:numPr>
        <w:numId w:val="10"/>
      </w:numPr>
      <w:ind w:left="0" w:firstLine="0"/>
      <w:contextualSpacing/>
    </w:pPr>
    <w:rPr>
      <w:rFonts w:ascii="標楷體" w:eastAsia="標楷體" w:hAnsi="Times New Roman" w:cs="Times New Roman"/>
      <w:kern w:val="0"/>
      <w:sz w:val="30"/>
      <w:szCs w:val="20"/>
    </w:rPr>
  </w:style>
  <w:style w:type="paragraph" w:customStyle="1" w:styleId="PicMid">
    <w:name w:val="Pic Mid"/>
    <w:basedOn w:val="PicRight"/>
    <w:qFormat/>
    <w:rsid w:val="007C02DB"/>
    <w:pPr>
      <w:jc w:val="center"/>
    </w:pPr>
  </w:style>
  <w:style w:type="character" w:styleId="afd">
    <w:name w:val="Placeholder Text"/>
    <w:basedOn w:val="a6"/>
    <w:uiPriority w:val="99"/>
    <w:semiHidden/>
    <w:rsid w:val="0030371C"/>
    <w:rPr>
      <w:color w:val="808080"/>
    </w:rPr>
  </w:style>
  <w:style w:type="character" w:customStyle="1" w:styleId="23">
    <w:name w:val="未解析的提及項目2"/>
    <w:basedOn w:val="a6"/>
    <w:uiPriority w:val="99"/>
    <w:semiHidden/>
    <w:unhideWhenUsed/>
    <w:rsid w:val="003855A7"/>
    <w:rPr>
      <w:color w:val="605E5C"/>
      <w:shd w:val="clear" w:color="auto" w:fill="E1DFDD"/>
    </w:rPr>
  </w:style>
  <w:style w:type="character" w:styleId="afe">
    <w:name w:val="Emphasis"/>
    <w:basedOn w:val="a6"/>
    <w:uiPriority w:val="20"/>
    <w:qFormat/>
    <w:rsid w:val="00390290"/>
    <w:rPr>
      <w:i/>
      <w:iCs/>
    </w:rPr>
  </w:style>
  <w:style w:type="table" w:customStyle="1" w:styleId="4-51">
    <w:name w:val="格線表格 4 - 輔色 51"/>
    <w:basedOn w:val="a7"/>
    <w:uiPriority w:val="49"/>
    <w:rsid w:val="0041560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aff">
    <w:name w:val="annotation reference"/>
    <w:basedOn w:val="a6"/>
    <w:uiPriority w:val="99"/>
    <w:semiHidden/>
    <w:unhideWhenUsed/>
    <w:rsid w:val="006D05BD"/>
    <w:rPr>
      <w:sz w:val="18"/>
      <w:szCs w:val="18"/>
    </w:rPr>
  </w:style>
  <w:style w:type="paragraph" w:styleId="aff0">
    <w:name w:val="annotation text"/>
    <w:basedOn w:val="a5"/>
    <w:link w:val="aff1"/>
    <w:uiPriority w:val="99"/>
    <w:semiHidden/>
    <w:unhideWhenUsed/>
    <w:rsid w:val="006D05BD"/>
  </w:style>
  <w:style w:type="character" w:customStyle="1" w:styleId="aff1">
    <w:name w:val="註解文字 字元"/>
    <w:basedOn w:val="a6"/>
    <w:link w:val="aff0"/>
    <w:uiPriority w:val="99"/>
    <w:semiHidden/>
    <w:rsid w:val="006D05BD"/>
  </w:style>
  <w:style w:type="paragraph" w:styleId="aff2">
    <w:name w:val="annotation subject"/>
    <w:basedOn w:val="aff0"/>
    <w:next w:val="aff0"/>
    <w:link w:val="aff3"/>
    <w:uiPriority w:val="99"/>
    <w:semiHidden/>
    <w:unhideWhenUsed/>
    <w:rsid w:val="006D05BD"/>
    <w:rPr>
      <w:b/>
      <w:bCs/>
    </w:rPr>
  </w:style>
  <w:style w:type="character" w:customStyle="1" w:styleId="aff3">
    <w:name w:val="註解主旨 字元"/>
    <w:basedOn w:val="aff1"/>
    <w:link w:val="aff2"/>
    <w:uiPriority w:val="99"/>
    <w:semiHidden/>
    <w:rsid w:val="006D05BD"/>
    <w:rPr>
      <w:b/>
      <w:bCs/>
    </w:rPr>
  </w:style>
  <w:style w:type="paragraph" w:styleId="aff4">
    <w:name w:val="Revision"/>
    <w:hidden/>
    <w:uiPriority w:val="99"/>
    <w:semiHidden/>
    <w:rsid w:val="006D05BD"/>
  </w:style>
  <w:style w:type="paragraph" w:styleId="aff5">
    <w:name w:val="footnote text"/>
    <w:basedOn w:val="a5"/>
    <w:link w:val="aff6"/>
    <w:uiPriority w:val="99"/>
    <w:semiHidden/>
    <w:unhideWhenUsed/>
    <w:rsid w:val="006D05BD"/>
    <w:pPr>
      <w:snapToGrid w:val="0"/>
    </w:pPr>
    <w:rPr>
      <w:sz w:val="20"/>
      <w:szCs w:val="20"/>
    </w:rPr>
  </w:style>
  <w:style w:type="character" w:customStyle="1" w:styleId="aff6">
    <w:name w:val="註腳文字 字元"/>
    <w:basedOn w:val="a6"/>
    <w:link w:val="aff5"/>
    <w:uiPriority w:val="99"/>
    <w:semiHidden/>
    <w:rsid w:val="006D05BD"/>
    <w:rPr>
      <w:sz w:val="20"/>
      <w:szCs w:val="20"/>
    </w:rPr>
  </w:style>
  <w:style w:type="character" w:styleId="aff7">
    <w:name w:val="footnote reference"/>
    <w:basedOn w:val="a6"/>
    <w:uiPriority w:val="99"/>
    <w:semiHidden/>
    <w:unhideWhenUsed/>
    <w:rsid w:val="006D05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0601">
      <w:bodyDiv w:val="1"/>
      <w:marLeft w:val="0"/>
      <w:marRight w:val="0"/>
      <w:marTop w:val="0"/>
      <w:marBottom w:val="0"/>
      <w:divBdr>
        <w:top w:val="none" w:sz="0" w:space="0" w:color="auto"/>
        <w:left w:val="none" w:sz="0" w:space="0" w:color="auto"/>
        <w:bottom w:val="none" w:sz="0" w:space="0" w:color="auto"/>
        <w:right w:val="none" w:sz="0" w:space="0" w:color="auto"/>
      </w:divBdr>
    </w:div>
    <w:div w:id="51853097">
      <w:bodyDiv w:val="1"/>
      <w:marLeft w:val="0"/>
      <w:marRight w:val="0"/>
      <w:marTop w:val="0"/>
      <w:marBottom w:val="0"/>
      <w:divBdr>
        <w:top w:val="none" w:sz="0" w:space="0" w:color="auto"/>
        <w:left w:val="none" w:sz="0" w:space="0" w:color="auto"/>
        <w:bottom w:val="none" w:sz="0" w:space="0" w:color="auto"/>
        <w:right w:val="none" w:sz="0" w:space="0" w:color="auto"/>
      </w:divBdr>
    </w:div>
    <w:div w:id="229079204">
      <w:bodyDiv w:val="1"/>
      <w:marLeft w:val="0"/>
      <w:marRight w:val="0"/>
      <w:marTop w:val="0"/>
      <w:marBottom w:val="0"/>
      <w:divBdr>
        <w:top w:val="none" w:sz="0" w:space="0" w:color="auto"/>
        <w:left w:val="none" w:sz="0" w:space="0" w:color="auto"/>
        <w:bottom w:val="none" w:sz="0" w:space="0" w:color="auto"/>
        <w:right w:val="none" w:sz="0" w:space="0" w:color="auto"/>
      </w:divBdr>
    </w:div>
    <w:div w:id="378894001">
      <w:bodyDiv w:val="1"/>
      <w:marLeft w:val="0"/>
      <w:marRight w:val="0"/>
      <w:marTop w:val="0"/>
      <w:marBottom w:val="0"/>
      <w:divBdr>
        <w:top w:val="none" w:sz="0" w:space="0" w:color="auto"/>
        <w:left w:val="none" w:sz="0" w:space="0" w:color="auto"/>
        <w:bottom w:val="none" w:sz="0" w:space="0" w:color="auto"/>
        <w:right w:val="none" w:sz="0" w:space="0" w:color="auto"/>
      </w:divBdr>
    </w:div>
    <w:div w:id="581448171">
      <w:bodyDiv w:val="1"/>
      <w:marLeft w:val="0"/>
      <w:marRight w:val="0"/>
      <w:marTop w:val="0"/>
      <w:marBottom w:val="0"/>
      <w:divBdr>
        <w:top w:val="none" w:sz="0" w:space="0" w:color="auto"/>
        <w:left w:val="none" w:sz="0" w:space="0" w:color="auto"/>
        <w:bottom w:val="none" w:sz="0" w:space="0" w:color="auto"/>
        <w:right w:val="none" w:sz="0" w:space="0" w:color="auto"/>
      </w:divBdr>
    </w:div>
    <w:div w:id="589050695">
      <w:bodyDiv w:val="1"/>
      <w:marLeft w:val="0"/>
      <w:marRight w:val="0"/>
      <w:marTop w:val="0"/>
      <w:marBottom w:val="0"/>
      <w:divBdr>
        <w:top w:val="none" w:sz="0" w:space="0" w:color="auto"/>
        <w:left w:val="none" w:sz="0" w:space="0" w:color="auto"/>
        <w:bottom w:val="none" w:sz="0" w:space="0" w:color="auto"/>
        <w:right w:val="none" w:sz="0" w:space="0" w:color="auto"/>
      </w:divBdr>
    </w:div>
    <w:div w:id="612060241">
      <w:bodyDiv w:val="1"/>
      <w:marLeft w:val="0"/>
      <w:marRight w:val="0"/>
      <w:marTop w:val="0"/>
      <w:marBottom w:val="0"/>
      <w:divBdr>
        <w:top w:val="none" w:sz="0" w:space="0" w:color="auto"/>
        <w:left w:val="none" w:sz="0" w:space="0" w:color="auto"/>
        <w:bottom w:val="none" w:sz="0" w:space="0" w:color="auto"/>
        <w:right w:val="none" w:sz="0" w:space="0" w:color="auto"/>
      </w:divBdr>
    </w:div>
    <w:div w:id="648094409">
      <w:bodyDiv w:val="1"/>
      <w:marLeft w:val="0"/>
      <w:marRight w:val="0"/>
      <w:marTop w:val="0"/>
      <w:marBottom w:val="0"/>
      <w:divBdr>
        <w:top w:val="none" w:sz="0" w:space="0" w:color="auto"/>
        <w:left w:val="none" w:sz="0" w:space="0" w:color="auto"/>
        <w:bottom w:val="none" w:sz="0" w:space="0" w:color="auto"/>
        <w:right w:val="none" w:sz="0" w:space="0" w:color="auto"/>
      </w:divBdr>
    </w:div>
    <w:div w:id="740520977">
      <w:bodyDiv w:val="1"/>
      <w:marLeft w:val="0"/>
      <w:marRight w:val="0"/>
      <w:marTop w:val="0"/>
      <w:marBottom w:val="0"/>
      <w:divBdr>
        <w:top w:val="none" w:sz="0" w:space="0" w:color="auto"/>
        <w:left w:val="none" w:sz="0" w:space="0" w:color="auto"/>
        <w:bottom w:val="none" w:sz="0" w:space="0" w:color="auto"/>
        <w:right w:val="none" w:sz="0" w:space="0" w:color="auto"/>
      </w:divBdr>
      <w:divsChild>
        <w:div w:id="2166962">
          <w:marLeft w:val="0"/>
          <w:marRight w:val="0"/>
          <w:marTop w:val="150"/>
          <w:marBottom w:val="0"/>
          <w:divBdr>
            <w:top w:val="none" w:sz="0" w:space="0" w:color="auto"/>
            <w:left w:val="none" w:sz="0" w:space="0" w:color="auto"/>
            <w:bottom w:val="none" w:sz="0" w:space="0" w:color="auto"/>
            <w:right w:val="none" w:sz="0" w:space="0" w:color="auto"/>
          </w:divBdr>
        </w:div>
        <w:div w:id="175652114">
          <w:marLeft w:val="0"/>
          <w:marRight w:val="0"/>
          <w:marTop w:val="675"/>
          <w:marBottom w:val="0"/>
          <w:divBdr>
            <w:top w:val="none" w:sz="0" w:space="0" w:color="auto"/>
            <w:left w:val="none" w:sz="0" w:space="0" w:color="auto"/>
            <w:bottom w:val="none" w:sz="0" w:space="0" w:color="auto"/>
            <w:right w:val="none" w:sz="0" w:space="0" w:color="auto"/>
          </w:divBdr>
        </w:div>
        <w:div w:id="321354053">
          <w:marLeft w:val="0"/>
          <w:marRight w:val="0"/>
          <w:marTop w:val="675"/>
          <w:marBottom w:val="0"/>
          <w:divBdr>
            <w:top w:val="none" w:sz="0" w:space="0" w:color="auto"/>
            <w:left w:val="none" w:sz="0" w:space="0" w:color="auto"/>
            <w:bottom w:val="none" w:sz="0" w:space="0" w:color="auto"/>
            <w:right w:val="none" w:sz="0" w:space="0" w:color="auto"/>
          </w:divBdr>
        </w:div>
        <w:div w:id="487743564">
          <w:marLeft w:val="0"/>
          <w:marRight w:val="0"/>
          <w:marTop w:val="150"/>
          <w:marBottom w:val="0"/>
          <w:divBdr>
            <w:top w:val="none" w:sz="0" w:space="0" w:color="auto"/>
            <w:left w:val="none" w:sz="0" w:space="0" w:color="auto"/>
            <w:bottom w:val="none" w:sz="0" w:space="0" w:color="auto"/>
            <w:right w:val="none" w:sz="0" w:space="0" w:color="auto"/>
          </w:divBdr>
        </w:div>
        <w:div w:id="583731725">
          <w:marLeft w:val="0"/>
          <w:marRight w:val="0"/>
          <w:marTop w:val="675"/>
          <w:marBottom w:val="0"/>
          <w:divBdr>
            <w:top w:val="none" w:sz="0" w:space="0" w:color="auto"/>
            <w:left w:val="none" w:sz="0" w:space="0" w:color="auto"/>
            <w:bottom w:val="none" w:sz="0" w:space="0" w:color="auto"/>
            <w:right w:val="none" w:sz="0" w:space="0" w:color="auto"/>
          </w:divBdr>
        </w:div>
        <w:div w:id="827092894">
          <w:marLeft w:val="0"/>
          <w:marRight w:val="0"/>
          <w:marTop w:val="675"/>
          <w:marBottom w:val="0"/>
          <w:divBdr>
            <w:top w:val="none" w:sz="0" w:space="0" w:color="auto"/>
            <w:left w:val="none" w:sz="0" w:space="0" w:color="auto"/>
            <w:bottom w:val="none" w:sz="0" w:space="0" w:color="auto"/>
            <w:right w:val="none" w:sz="0" w:space="0" w:color="auto"/>
          </w:divBdr>
        </w:div>
        <w:div w:id="1131287496">
          <w:marLeft w:val="0"/>
          <w:marRight w:val="0"/>
          <w:marTop w:val="675"/>
          <w:marBottom w:val="0"/>
          <w:divBdr>
            <w:top w:val="none" w:sz="0" w:space="0" w:color="auto"/>
            <w:left w:val="none" w:sz="0" w:space="0" w:color="auto"/>
            <w:bottom w:val="none" w:sz="0" w:space="0" w:color="auto"/>
            <w:right w:val="none" w:sz="0" w:space="0" w:color="auto"/>
          </w:divBdr>
        </w:div>
        <w:div w:id="1160389528">
          <w:marLeft w:val="0"/>
          <w:marRight w:val="0"/>
          <w:marTop w:val="150"/>
          <w:marBottom w:val="0"/>
          <w:divBdr>
            <w:top w:val="none" w:sz="0" w:space="0" w:color="auto"/>
            <w:left w:val="none" w:sz="0" w:space="0" w:color="auto"/>
            <w:bottom w:val="none" w:sz="0" w:space="0" w:color="auto"/>
            <w:right w:val="none" w:sz="0" w:space="0" w:color="auto"/>
          </w:divBdr>
        </w:div>
        <w:div w:id="1596865525">
          <w:marLeft w:val="0"/>
          <w:marRight w:val="0"/>
          <w:marTop w:val="675"/>
          <w:marBottom w:val="0"/>
          <w:divBdr>
            <w:top w:val="none" w:sz="0" w:space="0" w:color="auto"/>
            <w:left w:val="none" w:sz="0" w:space="0" w:color="auto"/>
            <w:bottom w:val="none" w:sz="0" w:space="0" w:color="auto"/>
            <w:right w:val="none" w:sz="0" w:space="0" w:color="auto"/>
          </w:divBdr>
        </w:div>
        <w:div w:id="1672293570">
          <w:marLeft w:val="0"/>
          <w:marRight w:val="0"/>
          <w:marTop w:val="150"/>
          <w:marBottom w:val="0"/>
          <w:divBdr>
            <w:top w:val="none" w:sz="0" w:space="0" w:color="auto"/>
            <w:left w:val="none" w:sz="0" w:space="0" w:color="auto"/>
            <w:bottom w:val="none" w:sz="0" w:space="0" w:color="auto"/>
            <w:right w:val="none" w:sz="0" w:space="0" w:color="auto"/>
          </w:divBdr>
        </w:div>
        <w:div w:id="1869639031">
          <w:marLeft w:val="0"/>
          <w:marRight w:val="0"/>
          <w:marTop w:val="150"/>
          <w:marBottom w:val="0"/>
          <w:divBdr>
            <w:top w:val="none" w:sz="0" w:space="0" w:color="auto"/>
            <w:left w:val="none" w:sz="0" w:space="0" w:color="auto"/>
            <w:bottom w:val="none" w:sz="0" w:space="0" w:color="auto"/>
            <w:right w:val="none" w:sz="0" w:space="0" w:color="auto"/>
          </w:divBdr>
        </w:div>
        <w:div w:id="1964732378">
          <w:marLeft w:val="0"/>
          <w:marRight w:val="0"/>
          <w:marTop w:val="150"/>
          <w:marBottom w:val="0"/>
          <w:divBdr>
            <w:top w:val="none" w:sz="0" w:space="0" w:color="auto"/>
            <w:left w:val="none" w:sz="0" w:space="0" w:color="auto"/>
            <w:bottom w:val="none" w:sz="0" w:space="0" w:color="auto"/>
            <w:right w:val="none" w:sz="0" w:space="0" w:color="auto"/>
          </w:divBdr>
        </w:div>
        <w:div w:id="2073502555">
          <w:marLeft w:val="0"/>
          <w:marRight w:val="0"/>
          <w:marTop w:val="675"/>
          <w:marBottom w:val="0"/>
          <w:divBdr>
            <w:top w:val="none" w:sz="0" w:space="0" w:color="auto"/>
            <w:left w:val="none" w:sz="0" w:space="0" w:color="auto"/>
            <w:bottom w:val="none" w:sz="0" w:space="0" w:color="auto"/>
            <w:right w:val="none" w:sz="0" w:space="0" w:color="auto"/>
          </w:divBdr>
        </w:div>
      </w:divsChild>
    </w:div>
    <w:div w:id="800071315">
      <w:bodyDiv w:val="1"/>
      <w:marLeft w:val="0"/>
      <w:marRight w:val="0"/>
      <w:marTop w:val="0"/>
      <w:marBottom w:val="0"/>
      <w:divBdr>
        <w:top w:val="none" w:sz="0" w:space="0" w:color="auto"/>
        <w:left w:val="none" w:sz="0" w:space="0" w:color="auto"/>
        <w:bottom w:val="none" w:sz="0" w:space="0" w:color="auto"/>
        <w:right w:val="none" w:sz="0" w:space="0" w:color="auto"/>
      </w:divBdr>
    </w:div>
    <w:div w:id="814685234">
      <w:bodyDiv w:val="1"/>
      <w:marLeft w:val="0"/>
      <w:marRight w:val="0"/>
      <w:marTop w:val="0"/>
      <w:marBottom w:val="0"/>
      <w:divBdr>
        <w:top w:val="none" w:sz="0" w:space="0" w:color="auto"/>
        <w:left w:val="none" w:sz="0" w:space="0" w:color="auto"/>
        <w:bottom w:val="none" w:sz="0" w:space="0" w:color="auto"/>
        <w:right w:val="none" w:sz="0" w:space="0" w:color="auto"/>
      </w:divBdr>
    </w:div>
    <w:div w:id="954143838">
      <w:bodyDiv w:val="1"/>
      <w:marLeft w:val="0"/>
      <w:marRight w:val="0"/>
      <w:marTop w:val="0"/>
      <w:marBottom w:val="0"/>
      <w:divBdr>
        <w:top w:val="none" w:sz="0" w:space="0" w:color="auto"/>
        <w:left w:val="none" w:sz="0" w:space="0" w:color="auto"/>
        <w:bottom w:val="none" w:sz="0" w:space="0" w:color="auto"/>
        <w:right w:val="none" w:sz="0" w:space="0" w:color="auto"/>
      </w:divBdr>
    </w:div>
    <w:div w:id="993483481">
      <w:bodyDiv w:val="1"/>
      <w:marLeft w:val="0"/>
      <w:marRight w:val="0"/>
      <w:marTop w:val="0"/>
      <w:marBottom w:val="0"/>
      <w:divBdr>
        <w:top w:val="none" w:sz="0" w:space="0" w:color="auto"/>
        <w:left w:val="none" w:sz="0" w:space="0" w:color="auto"/>
        <w:bottom w:val="none" w:sz="0" w:space="0" w:color="auto"/>
        <w:right w:val="none" w:sz="0" w:space="0" w:color="auto"/>
      </w:divBdr>
    </w:div>
    <w:div w:id="1093432414">
      <w:bodyDiv w:val="1"/>
      <w:marLeft w:val="0"/>
      <w:marRight w:val="0"/>
      <w:marTop w:val="0"/>
      <w:marBottom w:val="0"/>
      <w:divBdr>
        <w:top w:val="none" w:sz="0" w:space="0" w:color="auto"/>
        <w:left w:val="none" w:sz="0" w:space="0" w:color="auto"/>
        <w:bottom w:val="none" w:sz="0" w:space="0" w:color="auto"/>
        <w:right w:val="none" w:sz="0" w:space="0" w:color="auto"/>
      </w:divBdr>
    </w:div>
    <w:div w:id="1153182509">
      <w:bodyDiv w:val="1"/>
      <w:marLeft w:val="0"/>
      <w:marRight w:val="0"/>
      <w:marTop w:val="0"/>
      <w:marBottom w:val="0"/>
      <w:divBdr>
        <w:top w:val="none" w:sz="0" w:space="0" w:color="auto"/>
        <w:left w:val="none" w:sz="0" w:space="0" w:color="auto"/>
        <w:bottom w:val="none" w:sz="0" w:space="0" w:color="auto"/>
        <w:right w:val="none" w:sz="0" w:space="0" w:color="auto"/>
      </w:divBdr>
    </w:div>
    <w:div w:id="1183934894">
      <w:bodyDiv w:val="1"/>
      <w:marLeft w:val="0"/>
      <w:marRight w:val="0"/>
      <w:marTop w:val="0"/>
      <w:marBottom w:val="0"/>
      <w:divBdr>
        <w:top w:val="none" w:sz="0" w:space="0" w:color="auto"/>
        <w:left w:val="none" w:sz="0" w:space="0" w:color="auto"/>
        <w:bottom w:val="none" w:sz="0" w:space="0" w:color="auto"/>
        <w:right w:val="none" w:sz="0" w:space="0" w:color="auto"/>
      </w:divBdr>
    </w:div>
    <w:div w:id="1219363779">
      <w:bodyDiv w:val="1"/>
      <w:marLeft w:val="0"/>
      <w:marRight w:val="0"/>
      <w:marTop w:val="0"/>
      <w:marBottom w:val="0"/>
      <w:divBdr>
        <w:top w:val="none" w:sz="0" w:space="0" w:color="auto"/>
        <w:left w:val="none" w:sz="0" w:space="0" w:color="auto"/>
        <w:bottom w:val="none" w:sz="0" w:space="0" w:color="auto"/>
        <w:right w:val="none" w:sz="0" w:space="0" w:color="auto"/>
      </w:divBdr>
    </w:div>
    <w:div w:id="1225681701">
      <w:bodyDiv w:val="1"/>
      <w:marLeft w:val="0"/>
      <w:marRight w:val="0"/>
      <w:marTop w:val="0"/>
      <w:marBottom w:val="0"/>
      <w:divBdr>
        <w:top w:val="none" w:sz="0" w:space="0" w:color="auto"/>
        <w:left w:val="none" w:sz="0" w:space="0" w:color="auto"/>
        <w:bottom w:val="none" w:sz="0" w:space="0" w:color="auto"/>
        <w:right w:val="none" w:sz="0" w:space="0" w:color="auto"/>
      </w:divBdr>
      <w:divsChild>
        <w:div w:id="734163467">
          <w:marLeft w:val="0"/>
          <w:marRight w:val="0"/>
          <w:marTop w:val="0"/>
          <w:marBottom w:val="0"/>
          <w:divBdr>
            <w:top w:val="none" w:sz="0" w:space="0" w:color="auto"/>
            <w:left w:val="none" w:sz="0" w:space="0" w:color="auto"/>
            <w:bottom w:val="none" w:sz="0" w:space="0" w:color="auto"/>
            <w:right w:val="none" w:sz="0" w:space="0" w:color="auto"/>
          </w:divBdr>
        </w:div>
        <w:div w:id="1079908008">
          <w:marLeft w:val="150"/>
          <w:marRight w:val="75"/>
          <w:marTop w:val="0"/>
          <w:marBottom w:val="90"/>
          <w:divBdr>
            <w:top w:val="none" w:sz="0" w:space="0" w:color="auto"/>
            <w:left w:val="none" w:sz="0" w:space="0" w:color="auto"/>
            <w:bottom w:val="none" w:sz="0" w:space="0" w:color="auto"/>
            <w:right w:val="none" w:sz="0" w:space="0" w:color="auto"/>
          </w:divBdr>
          <w:divsChild>
            <w:div w:id="1703435199">
              <w:marLeft w:val="0"/>
              <w:marRight w:val="0"/>
              <w:marTop w:val="75"/>
              <w:marBottom w:val="0"/>
              <w:divBdr>
                <w:top w:val="single" w:sz="6" w:space="0" w:color="C7C9CB"/>
                <w:left w:val="single" w:sz="6" w:space="0" w:color="C7C9CB"/>
                <w:bottom w:val="single" w:sz="6" w:space="0" w:color="C7C9CB"/>
                <w:right w:val="single" w:sz="6" w:space="0" w:color="C7C9CB"/>
              </w:divBdr>
              <w:divsChild>
                <w:div w:id="655571107">
                  <w:marLeft w:val="0"/>
                  <w:marRight w:val="0"/>
                  <w:marTop w:val="0"/>
                  <w:marBottom w:val="0"/>
                  <w:divBdr>
                    <w:top w:val="none" w:sz="0" w:space="0" w:color="auto"/>
                    <w:left w:val="none" w:sz="0" w:space="0" w:color="auto"/>
                    <w:bottom w:val="none" w:sz="0" w:space="0" w:color="auto"/>
                    <w:right w:val="none" w:sz="0" w:space="0" w:color="auto"/>
                  </w:divBdr>
                  <w:divsChild>
                    <w:div w:id="258611406">
                      <w:marLeft w:val="0"/>
                      <w:marRight w:val="0"/>
                      <w:marTop w:val="0"/>
                      <w:marBottom w:val="0"/>
                      <w:divBdr>
                        <w:top w:val="single" w:sz="6" w:space="0" w:color="C7C9CB"/>
                        <w:left w:val="none" w:sz="0" w:space="0" w:color="auto"/>
                        <w:bottom w:val="none" w:sz="0" w:space="0" w:color="auto"/>
                        <w:right w:val="none" w:sz="0" w:space="0" w:color="auto"/>
                      </w:divBdr>
                    </w:div>
                  </w:divsChild>
                </w:div>
                <w:div w:id="197683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9863">
      <w:bodyDiv w:val="1"/>
      <w:marLeft w:val="0"/>
      <w:marRight w:val="0"/>
      <w:marTop w:val="0"/>
      <w:marBottom w:val="0"/>
      <w:divBdr>
        <w:top w:val="none" w:sz="0" w:space="0" w:color="auto"/>
        <w:left w:val="none" w:sz="0" w:space="0" w:color="auto"/>
        <w:bottom w:val="none" w:sz="0" w:space="0" w:color="auto"/>
        <w:right w:val="none" w:sz="0" w:space="0" w:color="auto"/>
      </w:divBdr>
    </w:div>
    <w:div w:id="1280338037">
      <w:bodyDiv w:val="1"/>
      <w:marLeft w:val="0"/>
      <w:marRight w:val="0"/>
      <w:marTop w:val="0"/>
      <w:marBottom w:val="0"/>
      <w:divBdr>
        <w:top w:val="none" w:sz="0" w:space="0" w:color="auto"/>
        <w:left w:val="none" w:sz="0" w:space="0" w:color="auto"/>
        <w:bottom w:val="none" w:sz="0" w:space="0" w:color="auto"/>
        <w:right w:val="none" w:sz="0" w:space="0" w:color="auto"/>
      </w:divBdr>
    </w:div>
    <w:div w:id="1477525750">
      <w:bodyDiv w:val="1"/>
      <w:marLeft w:val="0"/>
      <w:marRight w:val="0"/>
      <w:marTop w:val="0"/>
      <w:marBottom w:val="0"/>
      <w:divBdr>
        <w:top w:val="none" w:sz="0" w:space="0" w:color="auto"/>
        <w:left w:val="none" w:sz="0" w:space="0" w:color="auto"/>
        <w:bottom w:val="none" w:sz="0" w:space="0" w:color="auto"/>
        <w:right w:val="none" w:sz="0" w:space="0" w:color="auto"/>
      </w:divBdr>
    </w:div>
    <w:div w:id="1555851044">
      <w:bodyDiv w:val="1"/>
      <w:marLeft w:val="0"/>
      <w:marRight w:val="0"/>
      <w:marTop w:val="0"/>
      <w:marBottom w:val="0"/>
      <w:divBdr>
        <w:top w:val="none" w:sz="0" w:space="0" w:color="auto"/>
        <w:left w:val="none" w:sz="0" w:space="0" w:color="auto"/>
        <w:bottom w:val="none" w:sz="0" w:space="0" w:color="auto"/>
        <w:right w:val="none" w:sz="0" w:space="0" w:color="auto"/>
      </w:divBdr>
    </w:div>
    <w:div w:id="1656488391">
      <w:bodyDiv w:val="1"/>
      <w:marLeft w:val="0"/>
      <w:marRight w:val="0"/>
      <w:marTop w:val="0"/>
      <w:marBottom w:val="0"/>
      <w:divBdr>
        <w:top w:val="none" w:sz="0" w:space="0" w:color="auto"/>
        <w:left w:val="none" w:sz="0" w:space="0" w:color="auto"/>
        <w:bottom w:val="none" w:sz="0" w:space="0" w:color="auto"/>
        <w:right w:val="none" w:sz="0" w:space="0" w:color="auto"/>
      </w:divBdr>
    </w:div>
    <w:div w:id="1684479484">
      <w:bodyDiv w:val="1"/>
      <w:marLeft w:val="0"/>
      <w:marRight w:val="0"/>
      <w:marTop w:val="0"/>
      <w:marBottom w:val="0"/>
      <w:divBdr>
        <w:top w:val="none" w:sz="0" w:space="0" w:color="auto"/>
        <w:left w:val="none" w:sz="0" w:space="0" w:color="auto"/>
        <w:bottom w:val="none" w:sz="0" w:space="0" w:color="auto"/>
        <w:right w:val="none" w:sz="0" w:space="0" w:color="auto"/>
      </w:divBdr>
    </w:div>
    <w:div w:id="1714842233">
      <w:bodyDiv w:val="1"/>
      <w:marLeft w:val="0"/>
      <w:marRight w:val="0"/>
      <w:marTop w:val="0"/>
      <w:marBottom w:val="0"/>
      <w:divBdr>
        <w:top w:val="none" w:sz="0" w:space="0" w:color="auto"/>
        <w:left w:val="none" w:sz="0" w:space="0" w:color="auto"/>
        <w:bottom w:val="none" w:sz="0" w:space="0" w:color="auto"/>
        <w:right w:val="none" w:sz="0" w:space="0" w:color="auto"/>
      </w:divBdr>
    </w:div>
    <w:div w:id="1720401793">
      <w:bodyDiv w:val="1"/>
      <w:marLeft w:val="0"/>
      <w:marRight w:val="0"/>
      <w:marTop w:val="0"/>
      <w:marBottom w:val="0"/>
      <w:divBdr>
        <w:top w:val="none" w:sz="0" w:space="0" w:color="auto"/>
        <w:left w:val="none" w:sz="0" w:space="0" w:color="auto"/>
        <w:bottom w:val="none" w:sz="0" w:space="0" w:color="auto"/>
        <w:right w:val="none" w:sz="0" w:space="0" w:color="auto"/>
      </w:divBdr>
    </w:div>
    <w:div w:id="2006855540">
      <w:bodyDiv w:val="1"/>
      <w:marLeft w:val="0"/>
      <w:marRight w:val="0"/>
      <w:marTop w:val="0"/>
      <w:marBottom w:val="0"/>
      <w:divBdr>
        <w:top w:val="none" w:sz="0" w:space="0" w:color="auto"/>
        <w:left w:val="none" w:sz="0" w:space="0" w:color="auto"/>
        <w:bottom w:val="none" w:sz="0" w:space="0" w:color="auto"/>
        <w:right w:val="none" w:sz="0" w:space="0" w:color="auto"/>
      </w:divBdr>
    </w:div>
    <w:div w:id="2102338393">
      <w:bodyDiv w:val="1"/>
      <w:marLeft w:val="0"/>
      <w:marRight w:val="0"/>
      <w:marTop w:val="0"/>
      <w:marBottom w:val="0"/>
      <w:divBdr>
        <w:top w:val="none" w:sz="0" w:space="0" w:color="auto"/>
        <w:left w:val="none" w:sz="0" w:space="0" w:color="auto"/>
        <w:bottom w:val="none" w:sz="0" w:space="0" w:color="auto"/>
        <w:right w:val="none" w:sz="0" w:space="0" w:color="auto"/>
      </w:divBdr>
    </w:div>
    <w:div w:id="211628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AF1CF-00F9-44CC-8072-35834927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1247</Words>
  <Characters>7114</Characters>
  <Application>Microsoft Office Word</Application>
  <DocSecurity>0</DocSecurity>
  <Lines>59</Lines>
  <Paragraphs>16</Paragraphs>
  <ScaleCrop>false</ScaleCrop>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寶碩財務科技</dc:creator>
  <cp:lastModifiedBy>佑全 顏</cp:lastModifiedBy>
  <cp:revision>3</cp:revision>
  <cp:lastPrinted>2019-05-07T01:29:00Z</cp:lastPrinted>
  <dcterms:created xsi:type="dcterms:W3CDTF">2019-05-08T01:20:00Z</dcterms:created>
  <dcterms:modified xsi:type="dcterms:W3CDTF">2019-05-09T02:57:00Z</dcterms:modified>
</cp:coreProperties>
</file>